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6C4" w:rsidRPr="002706C4" w:rsidRDefault="002706C4">
      <w:pPr>
        <w:rPr>
          <w:rFonts w:ascii="Times New Roman" w:hAnsi="Times New Roman" w:cs="Times New Roman"/>
          <w:sz w:val="28"/>
        </w:rPr>
      </w:pPr>
      <w:r w:rsidRPr="002706C4">
        <w:rPr>
          <w:rFonts w:ascii="Times New Roman" w:hAnsi="Times New Roman" w:cs="Times New Roman"/>
          <w:sz w:val="28"/>
        </w:rPr>
        <w:t>Метод сопоставимых рыночных цен (анализа рынка)</w:t>
      </w:r>
    </w:p>
    <w:p w:rsidR="0021140F" w:rsidRPr="002706C4" w:rsidRDefault="0021140F">
      <w:pPr>
        <w:rPr>
          <w:rFonts w:ascii="Times New Roman" w:hAnsi="Times New Roman" w:cs="Times New Roman"/>
        </w:rPr>
      </w:pPr>
      <w:r w:rsidRPr="002706C4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.75pt;margin-top:0;width:93.6pt;height:789.6pt;z-index:251660288;mso-left-percent:55;mso-position-horizontal-relative:page;mso-position-vertical:center;mso-position-vertical-relative:page;mso-left-percent:55" o:allowincell="f" fillcolor="#e6eed5 [822]" stroked="f" strokecolor="#622423 [1605]" strokeweight="6pt">
            <v:fill r:id="rId6" o:title="Narrow horizontal" type="pattern"/>
            <v:stroke linestyle="thickThin"/>
            <v:textbox style="mso-next-textbox:#_x0000_s1026" inset="18pt,18pt,18pt,18pt">
              <w:txbxContent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Цена источника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№</w:t>
                  </w:r>
                  <w:proofErr w:type="spellStart"/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/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п</w:t>
                  </w:r>
                  <w:proofErr w:type="spellEnd"/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1</w:t>
                  </w: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2</w:t>
                  </w: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3</w:t>
                  </w: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№4</w:t>
                  </w:r>
                </w:p>
              </w:txbxContent>
            </v:textbox>
            <w10:wrap type="square" anchorx="page" anchory="page"/>
          </v:shape>
        </w:pict>
      </w:r>
      <w:r w:rsidRPr="002706C4">
        <w:rPr>
          <w:rFonts w:ascii="Times New Roman" w:hAnsi="Times New Roman" w:cs="Times New Roman"/>
        </w:rPr>
        <w:t>Ресурс № 1 «</w:t>
      </w:r>
      <w:proofErr w:type="spellStart"/>
      <w:r w:rsidRPr="002706C4">
        <w:rPr>
          <w:rFonts w:ascii="Times New Roman" w:hAnsi="Times New Roman" w:cs="Times New Roman"/>
        </w:rPr>
        <w:t>Авито</w:t>
      </w:r>
      <w:proofErr w:type="spellEnd"/>
      <w:r w:rsidRPr="002706C4">
        <w:rPr>
          <w:rFonts w:ascii="Times New Roman" w:hAnsi="Times New Roman" w:cs="Times New Roman"/>
        </w:rPr>
        <w:t>»</w:t>
      </w:r>
    </w:p>
    <w:p w:rsidR="0021140F" w:rsidRDefault="0021140F">
      <w:r w:rsidRPr="0021140F">
        <w:t>https://www.avito.ru/yasnyy/avtomobili/novyy/mehanika/polnyy_privod-ASgBAQICAUSGFMbmAQJA7rYNFOq3KPC2DRTstyg?cd=1&amp;f=ASgBAQECAUSGFMbmAQJA7rYNFOq3KPC2DRTstygCRfgCHHsiZnJvbSI6NDMxNzg5LCJ0byI6MjM3MDg0OH28FRh7ImZyb20iOjE1NzkwLCJ0byI6bnVsbH0&amp;radius=200</w:t>
      </w:r>
    </w:p>
    <w:p w:rsidR="00A32D96" w:rsidRDefault="0021140F">
      <w:r>
        <w:rPr>
          <w:noProof/>
          <w:lang w:eastAsia="ru-RU"/>
        </w:rPr>
        <w:drawing>
          <wp:inline distT="0" distB="0" distL="0" distR="0">
            <wp:extent cx="4139035" cy="3648974"/>
            <wp:effectExtent l="19050" t="0" r="0" b="0"/>
            <wp:docPr id="1" name="Рисунок 0" descr="Скриншот 29-07-2022 15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9-07-2022 154213.jpg"/>
                    <pic:cNvPicPr/>
                  </pic:nvPicPr>
                  <pic:blipFill>
                    <a:blip r:embed="rId7" cstate="print"/>
                    <a:srcRect r="5887" b="1874"/>
                    <a:stretch>
                      <a:fillRect/>
                    </a:stretch>
                  </pic:blipFill>
                  <pic:spPr>
                    <a:xfrm>
                      <a:off x="0" y="0"/>
                      <a:ext cx="4140751" cy="36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0F" w:rsidRDefault="0021140F">
      <w:r>
        <w:rPr>
          <w:noProof/>
          <w:lang w:eastAsia="ru-RU"/>
        </w:rPr>
        <w:drawing>
          <wp:inline distT="0" distB="0" distL="0" distR="0">
            <wp:extent cx="3917381" cy="3260785"/>
            <wp:effectExtent l="19050" t="0" r="6919" b="0"/>
            <wp:docPr id="3" name="Рисунок 2" descr="Скриншот 29-07-2022 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9-07-2022 1541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248" cy="326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0F" w:rsidRDefault="0021140F"/>
    <w:p w:rsidR="0021140F" w:rsidRDefault="0021140F"/>
    <w:p w:rsidR="0021140F" w:rsidRDefault="0021140F">
      <w:r>
        <w:rPr>
          <w:noProof/>
          <w:lang w:eastAsia="ru-RU"/>
        </w:rPr>
        <w:drawing>
          <wp:inline distT="0" distB="0" distL="0" distR="0">
            <wp:extent cx="4094242" cy="3229440"/>
            <wp:effectExtent l="19050" t="0" r="1508" b="0"/>
            <wp:docPr id="4" name="Рисунок 3" descr="Скриншот 29-07-2022 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9-07-2022 154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571" cy="32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6D" w:rsidRDefault="0021140F">
      <w:r>
        <w:rPr>
          <w:noProof/>
        </w:rPr>
        <w:pict>
          <v:shape id="_x0000_s1027" type="#_x0000_t202" style="position:absolute;margin-left:32.75pt;margin-top:0;width:92.25pt;height:799.8pt;z-index:251662336;mso-height-percent:950;mso-left-percent:55;mso-position-horizontal-relative:page;mso-position-vertical:center;mso-position-vertical-relative:page;mso-height-percent:950;mso-left-percent:55" o:allowincell="f" fillcolor="#e6eed5 [822]" stroked="f" strokecolor="#622423 [1605]" strokeweight="6pt">
            <v:fill r:id="rId6" o:title="Narrow horizontal" type="pattern"/>
            <v:stroke linestyle="thickThin"/>
            <v:textbox style="mso-next-textbox:#_x0000_s1027" inset="18pt,18pt,18pt,18pt">
              <w:txbxContent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Цена источника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№</w:t>
                  </w:r>
                  <w:proofErr w:type="spellStart"/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/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п</w:t>
                  </w:r>
                  <w:proofErr w:type="spellEnd"/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5</w:t>
                  </w: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 xml:space="preserve">№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6</w:t>
                  </w: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7</w:t>
                  </w: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706C4" w:rsidRDefault="002706C4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8</w:t>
                  </w: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P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21140F" w:rsidRDefault="0021140F" w:rsidP="0021140F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346A6D">
        <w:t>Ресурс № 2 «</w:t>
      </w:r>
      <w:proofErr w:type="spellStart"/>
      <w:r w:rsidR="00346A6D">
        <w:t>Авито</w:t>
      </w:r>
      <w:proofErr w:type="spellEnd"/>
      <w:r w:rsidR="00346A6D">
        <w:t xml:space="preserve">» </w:t>
      </w:r>
    </w:p>
    <w:p w:rsidR="0021140F" w:rsidRDefault="00346A6D">
      <w:r w:rsidRPr="00346A6D">
        <w:t>https://auto.ru/cars/new/transmission-mechanical/?catalog_equipment=electro-window-front&amp;catalog_equipment=alarm&amp;catalog_equipment=con</w:t>
      </w:r>
      <w:r>
        <w:t>dition&amp;catalog_equipment=engine-</w:t>
      </w:r>
      <w:r w:rsidRPr="00346A6D">
        <w:t>proof&amp;year_from=2020&amp;year_to=2022&amp;power_from=140&amp;displacement_from=1900&amp;gear_type=ALL_WHEEL_DRIVE</w:t>
      </w:r>
    </w:p>
    <w:p w:rsidR="00346A6D" w:rsidRDefault="00346A6D"/>
    <w:p w:rsidR="00346A6D" w:rsidRDefault="00346A6D">
      <w:r>
        <w:rPr>
          <w:noProof/>
        </w:rPr>
        <w:pict>
          <v:shape id="_x0000_s1028" type="#_x0000_t202" style="position:absolute;margin-left:32.75pt;margin-top:38.7pt;width:93.6pt;height:263.55pt;z-index:251664384;mso-position-horizontal-relative:page;mso-position-vertical-relative:page" o:allowincell="f" fillcolor="#e6eed5 [822]" stroked="f" strokecolor="#622423 [1605]" strokeweight="6pt">
            <v:fill r:id="rId6" o:title="Narrow horizontal" type="pattern"/>
            <v:stroke linestyle="thickThin"/>
            <v:textbox style="mso-next-textbox:#_x0000_s1028" inset="18pt,18pt,18pt,18pt">
              <w:txbxContent>
                <w:p w:rsidR="00346A6D" w:rsidRPr="0021140F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Цена источника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 xml:space="preserve"> №</w:t>
                  </w:r>
                  <w:proofErr w:type="spellStart"/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/</w:t>
                  </w:r>
                  <w:proofErr w:type="spell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п</w:t>
                  </w:r>
                  <w:proofErr w:type="spellEnd"/>
                </w:p>
                <w:p w:rsidR="00346A6D" w:rsidRPr="0021140F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№ 7</w:t>
                  </w:r>
                </w:p>
                <w:p w:rsidR="00346A6D" w:rsidRPr="0021140F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Pr="0021140F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Pr="0021140F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</w:p>
                <w:p w:rsidR="00346A6D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</w:pPr>
                  <w:r w:rsidRPr="0021140F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 xml:space="preserve">№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0"/>
                    </w:rPr>
                    <w:t>8</w:t>
                  </w:r>
                </w:p>
                <w:p w:rsidR="00346A6D" w:rsidRDefault="00346A6D" w:rsidP="00346A6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ru-RU"/>
        </w:rPr>
        <w:drawing>
          <wp:inline distT="0" distB="0" distL="0" distR="0">
            <wp:extent cx="4742731" cy="3110687"/>
            <wp:effectExtent l="19050" t="0" r="719" b="0"/>
            <wp:docPr id="8" name="Рисунок 7" descr="Скриншот 29-07-2022 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9-07-2022 160111.jpg"/>
                    <pic:cNvPicPr/>
                  </pic:nvPicPr>
                  <pic:blipFill>
                    <a:blip r:embed="rId10" cstate="print"/>
                    <a:srcRect t="3364"/>
                    <a:stretch>
                      <a:fillRect/>
                    </a:stretch>
                  </pic:blipFill>
                  <pic:spPr>
                    <a:xfrm>
                      <a:off x="0" y="0"/>
                      <a:ext cx="4742731" cy="31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C4" w:rsidRDefault="002706C4" w:rsidP="00346A6D">
      <w:pPr>
        <w:ind w:left="-993"/>
      </w:pPr>
    </w:p>
    <w:p w:rsidR="00876A4B" w:rsidRDefault="00876A4B" w:rsidP="00876A4B">
      <w:pPr>
        <w:spacing w:after="0" w:line="240" w:lineRule="auto"/>
        <w:ind w:left="-992"/>
      </w:pPr>
    </w:p>
    <w:p w:rsidR="00346A6D" w:rsidRDefault="00346A6D" w:rsidP="00876A4B">
      <w:pPr>
        <w:spacing w:after="0" w:line="240" w:lineRule="auto"/>
        <w:ind w:left="-992"/>
      </w:pPr>
      <w:r>
        <w:lastRenderedPageBreak/>
        <w:t>Расчётные данные</w:t>
      </w:r>
    </w:p>
    <w:p w:rsidR="00346A6D" w:rsidRDefault="00346A6D" w:rsidP="00876A4B">
      <w:pPr>
        <w:spacing w:after="0" w:line="240" w:lineRule="auto"/>
        <w:ind w:left="-992"/>
      </w:pPr>
      <w:r>
        <w:t>Количество товара – 1</w:t>
      </w:r>
    </w:p>
    <w:p w:rsidR="00346A6D" w:rsidRDefault="00346A6D" w:rsidP="00876A4B">
      <w:pPr>
        <w:spacing w:after="0" w:line="240" w:lineRule="auto"/>
        <w:ind w:left="-992"/>
      </w:pPr>
      <w:r>
        <w:t>Цена за единицу товара:</w:t>
      </w:r>
    </w:p>
    <w:tbl>
      <w:tblPr>
        <w:tblStyle w:val="a6"/>
        <w:tblW w:w="0" w:type="auto"/>
        <w:tblInd w:w="-993" w:type="dxa"/>
        <w:tblLook w:val="04A0"/>
      </w:tblPr>
      <w:tblGrid>
        <w:gridCol w:w="2519"/>
        <w:gridCol w:w="2126"/>
      </w:tblGrid>
      <w:tr w:rsidR="000A1E29" w:rsidTr="002706C4">
        <w:trPr>
          <w:trHeight w:val="246"/>
        </w:trPr>
        <w:tc>
          <w:tcPr>
            <w:tcW w:w="2519" w:type="dxa"/>
          </w:tcPr>
          <w:p w:rsidR="000A1E29" w:rsidRDefault="000A1E29" w:rsidP="00346A6D">
            <w:r>
              <w:t>цена источника 1</w:t>
            </w:r>
          </w:p>
        </w:tc>
        <w:tc>
          <w:tcPr>
            <w:tcW w:w="2126" w:type="dxa"/>
          </w:tcPr>
          <w:p w:rsidR="000A1E29" w:rsidRDefault="000A1E29" w:rsidP="00346A6D">
            <w:r>
              <w:t>1 288 400,00 ₽</w:t>
            </w:r>
          </w:p>
        </w:tc>
      </w:tr>
      <w:tr w:rsidR="000A1E29" w:rsidTr="002706C4">
        <w:trPr>
          <w:trHeight w:val="246"/>
        </w:trPr>
        <w:tc>
          <w:tcPr>
            <w:tcW w:w="2519" w:type="dxa"/>
          </w:tcPr>
          <w:p w:rsidR="000A1E29" w:rsidRDefault="000A1E29" w:rsidP="00346A6D">
            <w:r>
              <w:t>цена источника 2</w:t>
            </w:r>
          </w:p>
        </w:tc>
        <w:tc>
          <w:tcPr>
            <w:tcW w:w="2126" w:type="dxa"/>
          </w:tcPr>
          <w:p w:rsidR="000A1E29" w:rsidRDefault="000A1E29" w:rsidP="00346A6D">
            <w:r>
              <w:t>1 000 400,00 ₽</w:t>
            </w:r>
          </w:p>
        </w:tc>
      </w:tr>
      <w:tr w:rsidR="000A1E29" w:rsidTr="002706C4">
        <w:trPr>
          <w:trHeight w:val="234"/>
        </w:trPr>
        <w:tc>
          <w:tcPr>
            <w:tcW w:w="2519" w:type="dxa"/>
          </w:tcPr>
          <w:p w:rsidR="000A1E29" w:rsidRDefault="000A1E29" w:rsidP="00346A6D">
            <w:r>
              <w:t>цена источника 3</w:t>
            </w:r>
          </w:p>
        </w:tc>
        <w:tc>
          <w:tcPr>
            <w:tcW w:w="2126" w:type="dxa"/>
          </w:tcPr>
          <w:p w:rsidR="000A1E29" w:rsidRDefault="000A1E29" w:rsidP="00346A6D">
            <w:r>
              <w:t>1 220 400,00 ₽</w:t>
            </w:r>
          </w:p>
        </w:tc>
      </w:tr>
      <w:tr w:rsidR="000A1E29" w:rsidTr="002706C4">
        <w:trPr>
          <w:trHeight w:val="234"/>
        </w:trPr>
        <w:tc>
          <w:tcPr>
            <w:tcW w:w="2519" w:type="dxa"/>
          </w:tcPr>
          <w:p w:rsidR="000A1E29" w:rsidRDefault="000A1E29" w:rsidP="00346A6D">
            <w:r>
              <w:t>цена источника 4</w:t>
            </w:r>
          </w:p>
        </w:tc>
        <w:tc>
          <w:tcPr>
            <w:tcW w:w="2126" w:type="dxa"/>
          </w:tcPr>
          <w:p w:rsidR="000A1E29" w:rsidRDefault="000A1E29" w:rsidP="00346A6D">
            <w:r>
              <w:t>1 276 000,00 ₽</w:t>
            </w:r>
          </w:p>
        </w:tc>
      </w:tr>
      <w:tr w:rsidR="000A1E29" w:rsidTr="002706C4">
        <w:trPr>
          <w:trHeight w:val="246"/>
        </w:trPr>
        <w:tc>
          <w:tcPr>
            <w:tcW w:w="2519" w:type="dxa"/>
          </w:tcPr>
          <w:p w:rsidR="000A1E29" w:rsidRDefault="000A1E29" w:rsidP="00346A6D">
            <w:r>
              <w:t>цена источника 5</w:t>
            </w:r>
          </w:p>
        </w:tc>
        <w:tc>
          <w:tcPr>
            <w:tcW w:w="2126" w:type="dxa"/>
          </w:tcPr>
          <w:p w:rsidR="000A1E29" w:rsidRDefault="000A1E29" w:rsidP="00346A6D">
            <w:r>
              <w:t>2 170 000,00 ₽</w:t>
            </w:r>
          </w:p>
        </w:tc>
      </w:tr>
      <w:tr w:rsidR="000A1E29" w:rsidTr="002706C4">
        <w:trPr>
          <w:trHeight w:val="246"/>
        </w:trPr>
        <w:tc>
          <w:tcPr>
            <w:tcW w:w="2519" w:type="dxa"/>
          </w:tcPr>
          <w:p w:rsidR="000A1E29" w:rsidRDefault="000A1E29" w:rsidP="00346A6D">
            <w:r>
              <w:t>цена источника 6</w:t>
            </w:r>
          </w:p>
        </w:tc>
        <w:tc>
          <w:tcPr>
            <w:tcW w:w="2126" w:type="dxa"/>
          </w:tcPr>
          <w:p w:rsidR="000A1E29" w:rsidRDefault="000A1E29" w:rsidP="00346A6D">
            <w:r>
              <w:t>1 296 400,00 ₽</w:t>
            </w:r>
          </w:p>
        </w:tc>
      </w:tr>
      <w:tr w:rsidR="000A1E29" w:rsidTr="002706C4">
        <w:trPr>
          <w:trHeight w:val="234"/>
        </w:trPr>
        <w:tc>
          <w:tcPr>
            <w:tcW w:w="2519" w:type="dxa"/>
          </w:tcPr>
          <w:p w:rsidR="000A1E29" w:rsidRDefault="000A1E29" w:rsidP="00346A6D">
            <w:r>
              <w:t>цена источника 7</w:t>
            </w:r>
          </w:p>
        </w:tc>
        <w:tc>
          <w:tcPr>
            <w:tcW w:w="2126" w:type="dxa"/>
          </w:tcPr>
          <w:p w:rsidR="000A1E29" w:rsidRDefault="000A1E29" w:rsidP="00346A6D">
            <w:r>
              <w:t>1 842 290,00 ₽</w:t>
            </w:r>
          </w:p>
        </w:tc>
      </w:tr>
      <w:tr w:rsidR="000A1E29" w:rsidTr="002706C4">
        <w:trPr>
          <w:trHeight w:val="246"/>
        </w:trPr>
        <w:tc>
          <w:tcPr>
            <w:tcW w:w="2519" w:type="dxa"/>
          </w:tcPr>
          <w:p w:rsidR="000A1E29" w:rsidRDefault="000A1E29" w:rsidP="00346A6D">
            <w:r>
              <w:t>цена источника 8</w:t>
            </w:r>
          </w:p>
        </w:tc>
        <w:tc>
          <w:tcPr>
            <w:tcW w:w="2126" w:type="dxa"/>
          </w:tcPr>
          <w:p w:rsidR="000A1E29" w:rsidRDefault="000A1E29" w:rsidP="00346A6D">
            <w:r>
              <w:t>2 301 000,00 ₽</w:t>
            </w:r>
          </w:p>
        </w:tc>
      </w:tr>
    </w:tbl>
    <w:p w:rsidR="000A1E29" w:rsidRDefault="002706C4" w:rsidP="00346A6D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510482" cy="3370495"/>
            <wp:effectExtent l="19050" t="0" r="0" b="0"/>
            <wp:docPr id="9" name="Рисунок 8" descr="Скриншот 29-07-2022 16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9-07-2022 1627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94" cy="33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6D" w:rsidRDefault="00346A6D" w:rsidP="00346A6D">
      <w:pPr>
        <w:ind w:left="-993"/>
      </w:pPr>
      <w:r>
        <w:tab/>
      </w:r>
      <w:r w:rsidR="002706C4">
        <w:rPr>
          <w:noProof/>
          <w:lang w:eastAsia="ru-RU"/>
        </w:rPr>
        <w:drawing>
          <wp:inline distT="0" distB="0" distL="0" distR="0">
            <wp:extent cx="4233773" cy="3426615"/>
            <wp:effectExtent l="19050" t="0" r="0" b="0"/>
            <wp:docPr id="10" name="Рисунок 9" descr="Скриншот 29-07-2022 16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9-07-2022 1627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636" cy="342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6D" w:rsidRDefault="00346A6D" w:rsidP="00346A6D">
      <w:pPr>
        <w:ind w:left="-993"/>
      </w:pPr>
      <w:r>
        <w:tab/>
      </w:r>
      <w:r w:rsidR="002706C4" w:rsidRPr="002706C4">
        <w:t>https://calc.consultant.ru/nmcc</w:t>
      </w:r>
    </w:p>
    <w:p w:rsidR="002706C4" w:rsidRDefault="00346A6D" w:rsidP="002706C4">
      <w:pPr>
        <w:pStyle w:val="a7"/>
        <w:shd w:val="clear" w:color="auto" w:fill="FFFFFF"/>
        <w:spacing w:before="0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lastRenderedPageBreak/>
        <w:tab/>
      </w:r>
      <w:r w:rsidR="002706C4">
        <w:rPr>
          <w:rFonts w:ascii="Segoe UI" w:hAnsi="Segoe UI" w:cs="Segoe UI"/>
          <w:color w:val="333333"/>
          <w:sz w:val="22"/>
          <w:szCs w:val="22"/>
        </w:rPr>
        <w:t>Калькулятор производит расчет НМЦК методом сопоставимых рыночных цен (анализа рынка) в соответствии с </w:t>
      </w:r>
      <w:hyperlink r:id="rId13" w:tgtFrame="_blank" w:history="1">
        <w:r w:rsidR="002706C4">
          <w:rPr>
            <w:rStyle w:val="a5"/>
            <w:rFonts w:ascii="Segoe UI" w:hAnsi="Segoe UI" w:cs="Segoe UI"/>
            <w:color w:val="1A0DAB"/>
            <w:sz w:val="22"/>
            <w:szCs w:val="22"/>
          </w:rPr>
          <w:t>разделом III</w:t>
        </w:r>
      </w:hyperlink>
      <w:r w:rsidR="002706C4">
        <w:rPr>
          <w:rFonts w:ascii="Segoe UI" w:hAnsi="Segoe UI" w:cs="Segoe UI"/>
          <w:color w:val="333333"/>
          <w:sz w:val="22"/>
          <w:szCs w:val="22"/>
        </w:rPr>
        <w:t> Методических рекомендаций № 567 без учета особенностей для отдельных закупок (</w:t>
      </w:r>
      <w:proofErr w:type="gramStart"/>
      <w:r w:rsidR="002706C4">
        <w:rPr>
          <w:rFonts w:ascii="Segoe UI" w:hAnsi="Segoe UI" w:cs="Segoe UI"/>
          <w:color w:val="333333"/>
          <w:sz w:val="22"/>
          <w:szCs w:val="22"/>
        </w:rPr>
        <w:t>См</w:t>
      </w:r>
      <w:proofErr w:type="gramEnd"/>
      <w:r w:rsidR="002706C4">
        <w:rPr>
          <w:rFonts w:ascii="Segoe UI" w:hAnsi="Segoe UI" w:cs="Segoe UI"/>
          <w:color w:val="333333"/>
          <w:sz w:val="22"/>
          <w:szCs w:val="22"/>
        </w:rPr>
        <w:t>. подробнее </w:t>
      </w:r>
      <w:hyperlink r:id="rId14" w:tgtFrame="_blank" w:history="1">
        <w:r w:rsidR="002706C4">
          <w:rPr>
            <w:rStyle w:val="a5"/>
            <w:rFonts w:ascii="Segoe UI" w:hAnsi="Segoe UI" w:cs="Segoe UI"/>
            <w:color w:val="1A0DAB"/>
            <w:sz w:val="22"/>
            <w:szCs w:val="22"/>
          </w:rPr>
          <w:t>"Какие закупки имеют особенности обоснования НМЦК"</w:t>
        </w:r>
      </w:hyperlink>
      <w:r w:rsidR="002706C4">
        <w:rPr>
          <w:rFonts w:ascii="Segoe UI" w:hAnsi="Segoe UI" w:cs="Segoe UI"/>
          <w:color w:val="333333"/>
          <w:sz w:val="22"/>
          <w:szCs w:val="22"/>
        </w:rPr>
        <w:t>).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Информация о ценах товаров, работ, услуг может быть получена от поставщиков (подрядчиков, исполнителей), из общедоступных источников, из реестра контрактов или путем размещения запроса цен в ЕИС </w:t>
      </w:r>
      <w:hyperlink r:id="rId15" w:tgtFrame="_blank" w:history="1">
        <w:r>
          <w:rPr>
            <w:rStyle w:val="a5"/>
            <w:rFonts w:ascii="Segoe UI" w:hAnsi="Segoe UI" w:cs="Segoe UI"/>
            <w:color w:val="1A0DAB"/>
            <w:sz w:val="22"/>
            <w:szCs w:val="22"/>
          </w:rPr>
          <w:t>(ч. 5</w:t>
        </w:r>
      </w:hyperlink>
      <w:r>
        <w:rPr>
          <w:rFonts w:ascii="Segoe UI" w:hAnsi="Segoe UI" w:cs="Segoe UI"/>
          <w:color w:val="333333"/>
          <w:sz w:val="22"/>
          <w:szCs w:val="22"/>
        </w:rPr>
        <w:t>, </w:t>
      </w:r>
      <w:hyperlink r:id="rId16" w:tgtFrame="_blank" w:history="1">
        <w:r>
          <w:rPr>
            <w:rStyle w:val="a5"/>
            <w:rFonts w:ascii="Segoe UI" w:hAnsi="Segoe UI" w:cs="Segoe UI"/>
            <w:color w:val="1A0DAB"/>
            <w:sz w:val="22"/>
            <w:szCs w:val="22"/>
          </w:rPr>
          <w:t>ч. 18 ст. 22</w:t>
        </w:r>
      </w:hyperlink>
      <w:r>
        <w:rPr>
          <w:rFonts w:ascii="Segoe UI" w:hAnsi="Segoe UI" w:cs="Segoe UI"/>
          <w:color w:val="333333"/>
          <w:sz w:val="22"/>
          <w:szCs w:val="22"/>
        </w:rPr>
        <w:t> 44-ФЗ, </w:t>
      </w:r>
      <w:hyperlink r:id="rId17" w:tgtFrame="_blank" w:history="1">
        <w:r>
          <w:rPr>
            <w:rStyle w:val="a5"/>
            <w:rFonts w:ascii="Segoe UI" w:hAnsi="Segoe UI" w:cs="Segoe UI"/>
            <w:color w:val="1A0DAB"/>
            <w:sz w:val="22"/>
            <w:szCs w:val="22"/>
          </w:rPr>
          <w:t>п. 3.7</w:t>
        </w:r>
      </w:hyperlink>
      <w:r>
        <w:rPr>
          <w:rFonts w:ascii="Segoe UI" w:hAnsi="Segoe UI" w:cs="Segoe UI"/>
          <w:color w:val="333333"/>
          <w:sz w:val="22"/>
          <w:szCs w:val="22"/>
        </w:rPr>
        <w:t> Методических рекомендаций N 567).</w:t>
      </w:r>
    </w:p>
    <w:p w:rsidR="002706C4" w:rsidRDefault="002706C4" w:rsidP="002706C4">
      <w:pPr>
        <w:pStyle w:val="2"/>
        <w:shd w:val="clear" w:color="auto" w:fill="FFFFFF"/>
        <w:spacing w:before="380" w:beforeAutospacing="0" w:after="0" w:afterAutospacing="0" w:line="326" w:lineRule="atLeast"/>
        <w:rPr>
          <w:rFonts w:ascii="Segoe UI" w:hAnsi="Segoe UI" w:cs="Segoe UI"/>
          <w:b w:val="0"/>
          <w:bCs w:val="0"/>
          <w:color w:val="333333"/>
          <w:sz w:val="26"/>
          <w:szCs w:val="26"/>
        </w:rPr>
      </w:pPr>
      <w:r>
        <w:rPr>
          <w:rFonts w:ascii="Segoe UI" w:hAnsi="Segoe UI" w:cs="Segoe UI"/>
          <w:b w:val="0"/>
          <w:bCs w:val="0"/>
          <w:color w:val="333333"/>
          <w:sz w:val="26"/>
          <w:szCs w:val="26"/>
        </w:rPr>
        <w:t>Расчетчик НМЦК рыночным методом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Современная практика государственных и муниципальных закупок руководствуется принципами открытости и прозрачности, что подразумевает, в том числе и обоснованность цены закупки.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В соответствии с требованиями законодательства о контрактной системе заказчики по 44-ФЗ обязаны определять и обосновывать цену закупки специальными методами, перечисленными в </w:t>
      </w:r>
      <w:hyperlink r:id="rId18" w:tgtFrame="_blank" w:history="1">
        <w:r>
          <w:rPr>
            <w:rStyle w:val="a5"/>
            <w:rFonts w:ascii="Segoe UI" w:hAnsi="Segoe UI" w:cs="Segoe UI"/>
            <w:color w:val="1A0DAB"/>
            <w:sz w:val="22"/>
            <w:szCs w:val="22"/>
          </w:rPr>
          <w:t>ст. 22</w:t>
        </w:r>
      </w:hyperlink>
      <w:r>
        <w:rPr>
          <w:rFonts w:ascii="Segoe UI" w:hAnsi="Segoe UI" w:cs="Segoe UI"/>
          <w:color w:val="333333"/>
          <w:sz w:val="22"/>
          <w:szCs w:val="22"/>
        </w:rPr>
        <w:t> 44-ФЗ.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Рыночный метод, в силу требований закона, является одним из самых популярных способов для расчета обоснованной цены закупочной процедуры.</w:t>
      </w:r>
    </w:p>
    <w:p w:rsidR="002706C4" w:rsidRDefault="002706C4" w:rsidP="002706C4">
      <w:pPr>
        <w:pStyle w:val="2"/>
        <w:shd w:val="clear" w:color="auto" w:fill="FFFFFF"/>
        <w:spacing w:before="380" w:beforeAutospacing="0" w:after="0" w:afterAutospacing="0" w:line="326" w:lineRule="atLeast"/>
        <w:rPr>
          <w:rFonts w:ascii="Segoe UI" w:hAnsi="Segoe UI" w:cs="Segoe UI"/>
          <w:b w:val="0"/>
          <w:bCs w:val="0"/>
          <w:color w:val="333333"/>
          <w:sz w:val="26"/>
          <w:szCs w:val="26"/>
        </w:rPr>
      </w:pPr>
      <w:r>
        <w:rPr>
          <w:rFonts w:ascii="Segoe UI" w:hAnsi="Segoe UI" w:cs="Segoe UI"/>
          <w:b w:val="0"/>
          <w:bCs w:val="0"/>
          <w:color w:val="333333"/>
          <w:sz w:val="26"/>
          <w:szCs w:val="26"/>
        </w:rPr>
        <w:t>Как обосновать (определить) цену методом сопоставимых рыночных цен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Метод сопоставимых рыночных цен базируется на основе данных о рыночных ценах однородных или идентичных товарах, услугах и работах.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Основной порядок, используемый для </w:t>
      </w:r>
      <w:r>
        <w:rPr>
          <w:rFonts w:ascii="Segoe UI" w:hAnsi="Segoe UI" w:cs="Segoe UI"/>
          <w:b/>
          <w:bCs/>
          <w:color w:val="333333"/>
          <w:sz w:val="22"/>
          <w:szCs w:val="22"/>
        </w:rPr>
        <w:t>расчета НМЦК</w:t>
      </w:r>
      <w:r>
        <w:rPr>
          <w:rFonts w:ascii="Segoe UI" w:hAnsi="Segoe UI" w:cs="Segoe UI"/>
          <w:color w:val="333333"/>
          <w:sz w:val="22"/>
          <w:szCs w:val="22"/>
        </w:rPr>
        <w:t>, цены, при заключении контракта с единственным подрядчиком, методом анализа рынка изложен в </w:t>
      </w:r>
      <w:hyperlink r:id="rId19" w:tgtFrame="_blank" w:history="1">
        <w:r>
          <w:rPr>
            <w:rStyle w:val="a5"/>
            <w:rFonts w:ascii="Segoe UI" w:hAnsi="Segoe UI" w:cs="Segoe UI"/>
            <w:color w:val="1A0DAB"/>
            <w:sz w:val="22"/>
            <w:szCs w:val="22"/>
          </w:rPr>
          <w:t>разделе III</w:t>
        </w:r>
      </w:hyperlink>
      <w:r>
        <w:rPr>
          <w:rFonts w:ascii="Segoe UI" w:hAnsi="Segoe UI" w:cs="Segoe UI"/>
          <w:color w:val="333333"/>
          <w:sz w:val="22"/>
          <w:szCs w:val="22"/>
        </w:rPr>
        <w:t> </w:t>
      </w:r>
      <w:proofErr w:type="spellStart"/>
      <w:r>
        <w:rPr>
          <w:rFonts w:ascii="Segoe UI" w:hAnsi="Segoe UI" w:cs="Segoe UI"/>
          <w:color w:val="333333"/>
          <w:sz w:val="22"/>
          <w:szCs w:val="22"/>
        </w:rPr>
        <w:t>методрекомендаций</w:t>
      </w:r>
      <w:proofErr w:type="spellEnd"/>
      <w:r>
        <w:rPr>
          <w:rFonts w:ascii="Segoe UI" w:hAnsi="Segoe UI" w:cs="Segoe UI"/>
          <w:color w:val="333333"/>
          <w:sz w:val="22"/>
          <w:szCs w:val="22"/>
        </w:rPr>
        <w:t>, установленных Приказом №567 Министерства экономического развития.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Для того</w:t>
      </w:r>
      <w:proofErr w:type="gramStart"/>
      <w:r>
        <w:rPr>
          <w:rFonts w:ascii="Segoe UI" w:hAnsi="Segoe UI" w:cs="Segoe UI"/>
          <w:color w:val="333333"/>
          <w:sz w:val="22"/>
          <w:szCs w:val="22"/>
        </w:rPr>
        <w:t>,</w:t>
      </w:r>
      <w:proofErr w:type="gramEnd"/>
      <w:r>
        <w:rPr>
          <w:rFonts w:ascii="Segoe UI" w:hAnsi="Segoe UI" w:cs="Segoe UI"/>
          <w:color w:val="333333"/>
          <w:sz w:val="22"/>
          <w:szCs w:val="22"/>
        </w:rPr>
        <w:t xml:space="preserve"> чтобы рассчитать цену методом анализа рыночных цен необходимо сделать следующие шаги:</w:t>
      </w:r>
    </w:p>
    <w:p w:rsidR="002706C4" w:rsidRDefault="002706C4" w:rsidP="002706C4">
      <w:pPr>
        <w:numPr>
          <w:ilvl w:val="0"/>
          <w:numId w:val="1"/>
        </w:numPr>
        <w:shd w:val="clear" w:color="auto" w:fill="FFFFFF"/>
        <w:spacing w:before="109" w:after="100" w:afterAutospacing="1" w:line="272" w:lineRule="atLeast"/>
        <w:ind w:left="217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Определить идентичный или однородный закупаемый товар, работу, услугу.</w:t>
      </w:r>
    </w:p>
    <w:p w:rsidR="002706C4" w:rsidRDefault="002706C4" w:rsidP="002706C4">
      <w:pPr>
        <w:numPr>
          <w:ilvl w:val="0"/>
          <w:numId w:val="1"/>
        </w:numPr>
        <w:shd w:val="clear" w:color="auto" w:fill="FFFFFF"/>
        <w:spacing w:before="109" w:after="100" w:afterAutospacing="1" w:line="272" w:lineRule="atLeast"/>
        <w:ind w:left="217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Получение ценовой информации от исполнителей или иным способом.</w:t>
      </w:r>
    </w:p>
    <w:p w:rsidR="002706C4" w:rsidRDefault="002706C4" w:rsidP="002706C4">
      <w:pPr>
        <w:numPr>
          <w:ilvl w:val="0"/>
          <w:numId w:val="1"/>
        </w:numPr>
        <w:shd w:val="clear" w:color="auto" w:fill="FFFFFF"/>
        <w:spacing w:before="109" w:after="100" w:afterAutospacing="1" w:line="272" w:lineRule="atLeast"/>
        <w:ind w:left="217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Определить с помощью коэффициента однородность цен по специальной формуле.</w:t>
      </w:r>
    </w:p>
    <w:p w:rsidR="002706C4" w:rsidRDefault="002706C4" w:rsidP="002706C4">
      <w:pPr>
        <w:numPr>
          <w:ilvl w:val="0"/>
          <w:numId w:val="1"/>
        </w:numPr>
        <w:shd w:val="clear" w:color="auto" w:fill="FFFFFF"/>
        <w:spacing w:before="109" w:after="100" w:afterAutospacing="1" w:line="272" w:lineRule="atLeast"/>
        <w:ind w:left="217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Рассчитать начальную цену контракта по рекомендованной формуле.</w:t>
      </w:r>
    </w:p>
    <w:p w:rsidR="002706C4" w:rsidRDefault="002706C4" w:rsidP="002706C4">
      <w:pPr>
        <w:pStyle w:val="2"/>
        <w:shd w:val="clear" w:color="auto" w:fill="FFFFFF"/>
        <w:spacing w:before="380" w:beforeAutospacing="0" w:after="0" w:afterAutospacing="0" w:line="326" w:lineRule="atLeast"/>
        <w:rPr>
          <w:rFonts w:ascii="Segoe UI" w:hAnsi="Segoe UI" w:cs="Segoe UI"/>
          <w:b w:val="0"/>
          <w:bCs w:val="0"/>
          <w:color w:val="333333"/>
          <w:sz w:val="26"/>
          <w:szCs w:val="26"/>
        </w:rPr>
      </w:pPr>
      <w:r>
        <w:rPr>
          <w:rFonts w:ascii="Segoe UI" w:hAnsi="Segoe UI" w:cs="Segoe UI"/>
          <w:b w:val="0"/>
          <w:bCs w:val="0"/>
          <w:color w:val="333333"/>
          <w:sz w:val="26"/>
          <w:szCs w:val="26"/>
        </w:rPr>
        <w:t>Как рассчитать коэффициент вариации для выявленных значений цены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 xml:space="preserve">Специальная формула для расчета значения коэффициента (V) установлена </w:t>
      </w:r>
      <w:proofErr w:type="spellStart"/>
      <w:r>
        <w:rPr>
          <w:rFonts w:ascii="Segoe UI" w:hAnsi="Segoe UI" w:cs="Segoe UI"/>
          <w:color w:val="333333"/>
          <w:sz w:val="22"/>
          <w:szCs w:val="22"/>
        </w:rPr>
        <w:t>методрекомендациями</w:t>
      </w:r>
      <w:proofErr w:type="spellEnd"/>
      <w:r>
        <w:rPr>
          <w:rFonts w:ascii="Segoe UI" w:hAnsi="Segoe UI" w:cs="Segoe UI"/>
          <w:color w:val="333333"/>
          <w:sz w:val="22"/>
          <w:szCs w:val="22"/>
        </w:rPr>
        <w:t xml:space="preserve"> и выглядит так: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 xml:space="preserve">V = σ / </w:t>
      </w:r>
      <w:proofErr w:type="spellStart"/>
      <w:r>
        <w:rPr>
          <w:rFonts w:ascii="Segoe UI" w:hAnsi="Segoe UI" w:cs="Segoe UI"/>
          <w:color w:val="333333"/>
          <w:sz w:val="22"/>
          <w:szCs w:val="22"/>
        </w:rPr>
        <w:t>ц</w:t>
      </w:r>
      <w:proofErr w:type="spellEnd"/>
      <w:r>
        <w:rPr>
          <w:rFonts w:ascii="Segoe UI" w:hAnsi="Segoe UI" w:cs="Segoe UI"/>
          <w:color w:val="333333"/>
          <w:sz w:val="22"/>
          <w:szCs w:val="22"/>
        </w:rPr>
        <w:t xml:space="preserve"> * 100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Чтобы произвести </w:t>
      </w:r>
      <w:r>
        <w:rPr>
          <w:rFonts w:ascii="Segoe UI" w:hAnsi="Segoe UI" w:cs="Segoe UI"/>
          <w:b/>
          <w:bCs/>
          <w:color w:val="333333"/>
          <w:sz w:val="22"/>
          <w:szCs w:val="22"/>
        </w:rPr>
        <w:t>расчет коэффициента вариации</w:t>
      </w:r>
      <w:r>
        <w:rPr>
          <w:rFonts w:ascii="Segoe UI" w:hAnsi="Segoe UI" w:cs="Segoe UI"/>
          <w:color w:val="333333"/>
          <w:sz w:val="22"/>
          <w:szCs w:val="22"/>
        </w:rPr>
        <w:t> (V) необходимо взять значение СКО (среднеквадратического отклонения</w:t>
      </w:r>
      <w:proofErr w:type="gramStart"/>
      <w:r>
        <w:rPr>
          <w:rFonts w:ascii="Segoe UI" w:hAnsi="Segoe UI" w:cs="Segoe UI"/>
          <w:color w:val="333333"/>
          <w:sz w:val="22"/>
          <w:szCs w:val="22"/>
        </w:rPr>
        <w:t xml:space="preserve">) (σ) </w:t>
      </w:r>
      <w:proofErr w:type="gramEnd"/>
      <w:r>
        <w:rPr>
          <w:rFonts w:ascii="Segoe UI" w:hAnsi="Segoe UI" w:cs="Segoe UI"/>
          <w:color w:val="333333"/>
          <w:sz w:val="22"/>
          <w:szCs w:val="22"/>
        </w:rPr>
        <w:t xml:space="preserve">и разделить на показатель среднего </w:t>
      </w:r>
      <w:r>
        <w:rPr>
          <w:rFonts w:ascii="Segoe UI" w:hAnsi="Segoe UI" w:cs="Segoe UI"/>
          <w:color w:val="333333"/>
          <w:sz w:val="22"/>
          <w:szCs w:val="22"/>
        </w:rPr>
        <w:lastRenderedPageBreak/>
        <w:t>арифметического (</w:t>
      </w:r>
      <w:proofErr w:type="spellStart"/>
      <w:r>
        <w:rPr>
          <w:rFonts w:ascii="Segoe UI" w:hAnsi="Segoe UI" w:cs="Segoe UI"/>
          <w:color w:val="333333"/>
          <w:sz w:val="22"/>
          <w:szCs w:val="22"/>
        </w:rPr>
        <w:t>ц</w:t>
      </w:r>
      <w:proofErr w:type="spellEnd"/>
      <w:r>
        <w:rPr>
          <w:rFonts w:ascii="Segoe UI" w:hAnsi="Segoe UI" w:cs="Segoe UI"/>
          <w:color w:val="333333"/>
          <w:sz w:val="22"/>
          <w:szCs w:val="22"/>
        </w:rPr>
        <w:t>), который используется для расчета, и умножить на сто. При этом необходимо учитывать количество предложений от исполнителей и стоимость единицы ТРУ.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Справиться со сложной формулой расчета коэффициента и установить его значение в процентах поможет </w:t>
      </w:r>
      <w:proofErr w:type="spellStart"/>
      <w:r>
        <w:rPr>
          <w:rFonts w:ascii="Segoe UI" w:hAnsi="Segoe UI" w:cs="Segoe UI"/>
          <w:b/>
          <w:bCs/>
          <w:color w:val="333333"/>
          <w:sz w:val="22"/>
          <w:szCs w:val="22"/>
        </w:rPr>
        <w:t>калькулятор-НМЦК</w:t>
      </w:r>
      <w:proofErr w:type="spellEnd"/>
      <w:r>
        <w:rPr>
          <w:rFonts w:ascii="Segoe UI" w:hAnsi="Segoe UI" w:cs="Segoe UI"/>
          <w:b/>
          <w:bCs/>
          <w:color w:val="333333"/>
          <w:sz w:val="22"/>
          <w:szCs w:val="22"/>
        </w:rPr>
        <w:t xml:space="preserve"> онлайн</w:t>
      </w:r>
      <w:r>
        <w:rPr>
          <w:rFonts w:ascii="Segoe UI" w:hAnsi="Segoe UI" w:cs="Segoe UI"/>
          <w:color w:val="333333"/>
          <w:sz w:val="22"/>
          <w:szCs w:val="22"/>
        </w:rPr>
        <w:t>. Достаточно ввести данные о ценах из различных источников, и калькулятор рассчитает показатель КВ автоматически.</w:t>
      </w:r>
    </w:p>
    <w:p w:rsidR="002706C4" w:rsidRDefault="002706C4" w:rsidP="002706C4">
      <w:pPr>
        <w:pStyle w:val="2"/>
        <w:shd w:val="clear" w:color="auto" w:fill="FFFFFF"/>
        <w:spacing w:before="380" w:beforeAutospacing="0" w:after="0" w:afterAutospacing="0" w:line="326" w:lineRule="atLeast"/>
        <w:rPr>
          <w:rFonts w:ascii="Segoe UI" w:hAnsi="Segoe UI" w:cs="Segoe UI"/>
          <w:b w:val="0"/>
          <w:bCs w:val="0"/>
          <w:color w:val="333333"/>
          <w:sz w:val="26"/>
          <w:szCs w:val="26"/>
        </w:rPr>
      </w:pPr>
      <w:r>
        <w:rPr>
          <w:rFonts w:ascii="Segoe UI" w:hAnsi="Segoe UI" w:cs="Segoe UI"/>
          <w:b w:val="0"/>
          <w:bCs w:val="0"/>
          <w:color w:val="333333"/>
          <w:sz w:val="26"/>
          <w:szCs w:val="26"/>
        </w:rPr>
        <w:t>Как рассчитать НМЦК методом анализа рынка по формуле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 xml:space="preserve">Для определения цены методом сопоставимых рыночных цен необходимо применять специальную формулу, предусмотренную </w:t>
      </w:r>
      <w:proofErr w:type="spellStart"/>
      <w:r>
        <w:rPr>
          <w:rFonts w:ascii="Segoe UI" w:hAnsi="Segoe UI" w:cs="Segoe UI"/>
          <w:color w:val="333333"/>
          <w:sz w:val="22"/>
          <w:szCs w:val="22"/>
        </w:rPr>
        <w:t>методрекомендациями</w:t>
      </w:r>
      <w:proofErr w:type="spellEnd"/>
      <w:r>
        <w:rPr>
          <w:rFonts w:ascii="Segoe UI" w:hAnsi="Segoe UI" w:cs="Segoe UI"/>
          <w:color w:val="333333"/>
          <w:sz w:val="22"/>
          <w:szCs w:val="22"/>
        </w:rPr>
        <w:t>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Правило, используемое для определения НМЦК методом рынка, учитывает множество параметров, таких как: объем и количественные показатели, закупаемой продукции; число предложений от исполнителей или иных ценовых источников, которые используются в расчете; иные показатели в условиях корректировок рынка.</w:t>
      </w:r>
    </w:p>
    <w:p w:rsidR="002706C4" w:rsidRDefault="002706C4" w:rsidP="002706C4">
      <w:pPr>
        <w:pStyle w:val="a7"/>
        <w:shd w:val="clear" w:color="auto" w:fill="FFFFFF"/>
        <w:spacing w:before="217" w:beforeAutospacing="0" w:after="0" w:afterAutospacing="0" w:line="272" w:lineRule="atLeast"/>
        <w:rPr>
          <w:rFonts w:ascii="Segoe UI" w:hAnsi="Segoe UI" w:cs="Segoe UI"/>
          <w:color w:val="333333"/>
          <w:sz w:val="22"/>
          <w:szCs w:val="22"/>
        </w:rPr>
      </w:pPr>
      <w:r>
        <w:rPr>
          <w:rFonts w:ascii="Segoe UI" w:hAnsi="Segoe UI" w:cs="Segoe UI"/>
          <w:color w:val="333333"/>
          <w:sz w:val="22"/>
          <w:szCs w:val="22"/>
        </w:rPr>
        <w:t>Правильно сделать </w:t>
      </w:r>
      <w:r>
        <w:rPr>
          <w:rFonts w:ascii="Segoe UI" w:hAnsi="Segoe UI" w:cs="Segoe UI"/>
          <w:b/>
          <w:bCs/>
          <w:color w:val="333333"/>
          <w:sz w:val="22"/>
          <w:szCs w:val="22"/>
        </w:rPr>
        <w:t>расчет НМЦК</w:t>
      </w:r>
      <w:r>
        <w:rPr>
          <w:rFonts w:ascii="Segoe UI" w:hAnsi="Segoe UI" w:cs="Segoe UI"/>
          <w:color w:val="333333"/>
          <w:sz w:val="22"/>
          <w:szCs w:val="22"/>
        </w:rPr>
        <w:t> (начальной цены закупки) </w:t>
      </w:r>
      <w:r>
        <w:rPr>
          <w:rFonts w:ascii="Segoe UI" w:hAnsi="Segoe UI" w:cs="Segoe UI"/>
          <w:b/>
          <w:bCs/>
          <w:color w:val="333333"/>
          <w:sz w:val="22"/>
          <w:szCs w:val="22"/>
        </w:rPr>
        <w:t>онлайн</w:t>
      </w:r>
      <w:r>
        <w:rPr>
          <w:rFonts w:ascii="Segoe UI" w:hAnsi="Segoe UI" w:cs="Segoe UI"/>
          <w:color w:val="333333"/>
          <w:sz w:val="22"/>
          <w:szCs w:val="22"/>
        </w:rPr>
        <w:t> и соблюсти все требования законодательства о контрактной системе при расчете методом анализа рынка поможет наш Калькулятор. Необходимо лишь ввести данные об источниках цены, и </w:t>
      </w:r>
      <w:r>
        <w:rPr>
          <w:rFonts w:ascii="Segoe UI" w:hAnsi="Segoe UI" w:cs="Segoe UI"/>
          <w:b/>
          <w:bCs/>
          <w:color w:val="333333"/>
          <w:sz w:val="22"/>
          <w:szCs w:val="22"/>
        </w:rPr>
        <w:t>калькулятор</w:t>
      </w:r>
      <w:r>
        <w:rPr>
          <w:rFonts w:ascii="Segoe UI" w:hAnsi="Segoe UI" w:cs="Segoe UI"/>
          <w:color w:val="333333"/>
          <w:sz w:val="22"/>
          <w:szCs w:val="22"/>
        </w:rPr>
        <w:t> рассчитает </w:t>
      </w:r>
      <w:r>
        <w:rPr>
          <w:rFonts w:ascii="Segoe UI" w:hAnsi="Segoe UI" w:cs="Segoe UI"/>
          <w:b/>
          <w:bCs/>
          <w:color w:val="333333"/>
          <w:sz w:val="22"/>
          <w:szCs w:val="22"/>
        </w:rPr>
        <w:t>НМЦК</w:t>
      </w:r>
      <w:r>
        <w:rPr>
          <w:rFonts w:ascii="Segoe UI" w:hAnsi="Segoe UI" w:cs="Segoe UI"/>
          <w:color w:val="333333"/>
          <w:sz w:val="22"/>
          <w:szCs w:val="22"/>
        </w:rPr>
        <w:t> методом рынка автоматически.</w:t>
      </w:r>
    </w:p>
    <w:p w:rsidR="002706C4" w:rsidRDefault="002706C4" w:rsidP="002706C4">
      <w:pPr>
        <w:shd w:val="clear" w:color="auto" w:fill="FFFFFF"/>
        <w:spacing w:line="272" w:lineRule="atLeast"/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Расчет носит справочный характер и не может быть основанием для совершения юридически значимых действий.</w:t>
      </w:r>
    </w:p>
    <w:p w:rsidR="00346A6D" w:rsidRDefault="00346A6D" w:rsidP="00346A6D">
      <w:pPr>
        <w:ind w:left="-993"/>
      </w:pPr>
    </w:p>
    <w:p w:rsidR="00346A6D" w:rsidRDefault="00346A6D"/>
    <w:sectPr w:rsidR="00346A6D" w:rsidSect="00A32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C1260"/>
    <w:multiLevelType w:val="multilevel"/>
    <w:tmpl w:val="3C306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1140F"/>
    <w:rsid w:val="00005F11"/>
    <w:rsid w:val="000A1E29"/>
    <w:rsid w:val="0021140F"/>
    <w:rsid w:val="002706C4"/>
    <w:rsid w:val="00346A6D"/>
    <w:rsid w:val="003671E0"/>
    <w:rsid w:val="00664928"/>
    <w:rsid w:val="006671A2"/>
    <w:rsid w:val="006C18C2"/>
    <w:rsid w:val="00876A4B"/>
    <w:rsid w:val="009817F6"/>
    <w:rsid w:val="009A5769"/>
    <w:rsid w:val="00A32D96"/>
    <w:rsid w:val="00D5627F"/>
    <w:rsid w:val="00DB6DF1"/>
    <w:rsid w:val="00E81961"/>
    <w:rsid w:val="00F048E0"/>
    <w:rsid w:val="00F73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96"/>
  </w:style>
  <w:style w:type="paragraph" w:styleId="2">
    <w:name w:val="heading 2"/>
    <w:basedOn w:val="a"/>
    <w:link w:val="20"/>
    <w:uiPriority w:val="9"/>
    <w:qFormat/>
    <w:rsid w:val="00270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4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140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A1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706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270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2289">
          <w:marLeft w:val="0"/>
          <w:marRight w:val="0"/>
          <w:marTop w:val="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3941">
          <w:marLeft w:val="0"/>
          <w:marRight w:val="0"/>
          <w:marTop w:val="5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ogin.consultant.ru/link/?req=doc&amp;base=LAW&amp;n=153376&amp;dst=100034&amp;date=30.06.2022&amp;last=1&amp;demo=1" TargetMode="External"/><Relationship Id="rId18" Type="http://schemas.openxmlformats.org/officeDocument/2006/relationships/hyperlink" Target="https://login.consultant.ru/link/?req=doc&amp;base=LAW&amp;n=411149&amp;dst=1171&amp;date=16.03.2022&amp;last=1&amp;demo=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login.consultant.ru/link/?req=doc&amp;base=LAW&amp;n=153376&amp;dst=100049&amp;date=30.06.2022&amp;last=1&amp;demo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389970&amp;dst=100243&amp;date=30.06.2022&amp;last=1&amp;demo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89970&amp;dst=12013&amp;date=30.06.2022&amp;last=1&amp;demo=1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login.consultant.ru/link/?req=doc&amp;base=LAW&amp;n=153376&amp;dst=100034&amp;date=16.03.2022&amp;last=1&amp;demo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login.consultant.ru/link/?req=doc&amp;base=PKBO&amp;n=32633&amp;dst=100113&amp;date=30.06.2022&amp;last=1&amp;demo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5F7DF-7897-4433-8375-8A71C8617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2022-07-29T10:46:00Z</dcterms:created>
  <dcterms:modified xsi:type="dcterms:W3CDTF">2022-07-29T11:34:00Z</dcterms:modified>
</cp:coreProperties>
</file>