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11B33" w14:textId="5D0BCE32" w:rsidR="004D2878" w:rsidRDefault="004D2878" w:rsidP="004D2878">
      <w:pPr>
        <w:widowControl w:val="0"/>
        <w:autoSpaceDE w:val="0"/>
        <w:autoSpaceDN w:val="0"/>
        <w:adjustRightInd w:val="0"/>
        <w:spacing w:after="0" w:line="264" w:lineRule="auto"/>
        <w:jc w:val="right"/>
        <w:rPr>
          <w:rFonts w:ascii="Times New Roman" w:hAnsi="Times New Roman"/>
          <w:sz w:val="24"/>
          <w:szCs w:val="24"/>
          <w:lang w:eastAsia="ru-RU"/>
        </w:rPr>
      </w:pPr>
      <w:r w:rsidRPr="004D2878">
        <w:rPr>
          <w:rFonts w:ascii="Times New Roman" w:hAnsi="Times New Roman"/>
          <w:sz w:val="24"/>
          <w:szCs w:val="24"/>
          <w:lang w:eastAsia="ru-RU"/>
        </w:rPr>
        <w:t>Приложение № 2</w:t>
      </w:r>
    </w:p>
    <w:p w14:paraId="728B2DF6" w14:textId="77777777" w:rsidR="004D2878" w:rsidRPr="004D2878" w:rsidRDefault="004D2878" w:rsidP="004D2878">
      <w:pPr>
        <w:widowControl w:val="0"/>
        <w:autoSpaceDE w:val="0"/>
        <w:autoSpaceDN w:val="0"/>
        <w:adjustRightInd w:val="0"/>
        <w:spacing w:after="0" w:line="264" w:lineRule="auto"/>
        <w:jc w:val="right"/>
        <w:rPr>
          <w:rFonts w:ascii="Times New Roman" w:hAnsi="Times New Roman"/>
          <w:i/>
          <w:sz w:val="24"/>
          <w:szCs w:val="24"/>
          <w:lang w:eastAsia="ru-RU"/>
        </w:rPr>
      </w:pPr>
      <w:r w:rsidRPr="004D2878">
        <w:rPr>
          <w:rFonts w:ascii="Times New Roman" w:hAnsi="Times New Roman"/>
          <w:i/>
          <w:sz w:val="24"/>
          <w:szCs w:val="24"/>
          <w:lang w:eastAsia="ru-RU"/>
        </w:rPr>
        <w:t>к извещению о проведении</w:t>
      </w:r>
    </w:p>
    <w:p w14:paraId="606F1959" w14:textId="77777777" w:rsidR="004D2878" w:rsidRPr="004D2878" w:rsidRDefault="004D2878" w:rsidP="004D2878">
      <w:pPr>
        <w:widowControl w:val="0"/>
        <w:autoSpaceDE w:val="0"/>
        <w:autoSpaceDN w:val="0"/>
        <w:adjustRightInd w:val="0"/>
        <w:spacing w:after="0" w:line="264" w:lineRule="auto"/>
        <w:jc w:val="right"/>
        <w:rPr>
          <w:rFonts w:ascii="Times New Roman" w:hAnsi="Times New Roman"/>
          <w:i/>
          <w:sz w:val="24"/>
          <w:szCs w:val="24"/>
          <w:lang w:eastAsia="ru-RU"/>
        </w:rPr>
      </w:pPr>
      <w:r w:rsidRPr="004D2878">
        <w:rPr>
          <w:rFonts w:ascii="Times New Roman" w:hAnsi="Times New Roman"/>
          <w:i/>
          <w:sz w:val="24"/>
          <w:szCs w:val="24"/>
          <w:lang w:eastAsia="ru-RU"/>
        </w:rPr>
        <w:t>запроса котировок на ______</w:t>
      </w:r>
    </w:p>
    <w:p w14:paraId="28F241F0" w14:textId="77777777" w:rsidR="004D2878" w:rsidRPr="004D2878" w:rsidRDefault="004D2878" w:rsidP="004D2878">
      <w:pPr>
        <w:widowControl w:val="0"/>
        <w:autoSpaceDE w:val="0"/>
        <w:autoSpaceDN w:val="0"/>
        <w:adjustRightInd w:val="0"/>
        <w:spacing w:after="0" w:line="264" w:lineRule="auto"/>
        <w:jc w:val="right"/>
        <w:rPr>
          <w:rFonts w:ascii="Times New Roman" w:hAnsi="Times New Roman"/>
          <w:sz w:val="24"/>
          <w:szCs w:val="24"/>
          <w:lang w:eastAsia="ru-RU"/>
        </w:rPr>
      </w:pPr>
    </w:p>
    <w:p w14:paraId="5E645624" w14:textId="77777777" w:rsidR="00AA2416" w:rsidRPr="004A6454" w:rsidRDefault="00AA2416" w:rsidP="00AA2416">
      <w:pPr>
        <w:widowControl w:val="0"/>
        <w:autoSpaceDE w:val="0"/>
        <w:autoSpaceDN w:val="0"/>
        <w:adjustRightInd w:val="0"/>
        <w:spacing w:after="0" w:line="264" w:lineRule="auto"/>
        <w:jc w:val="center"/>
        <w:rPr>
          <w:rFonts w:ascii="Times New Roman" w:hAnsi="Times New Roman"/>
          <w:b/>
          <w:sz w:val="24"/>
          <w:szCs w:val="24"/>
          <w:lang w:eastAsia="ru-RU"/>
        </w:rPr>
      </w:pPr>
      <w:r w:rsidRPr="004A6454">
        <w:rPr>
          <w:rFonts w:ascii="Times New Roman" w:hAnsi="Times New Roman"/>
          <w:b/>
          <w:sz w:val="24"/>
          <w:szCs w:val="24"/>
          <w:lang w:eastAsia="ru-RU"/>
        </w:rPr>
        <w:t>ТЕХНИЧЕСКОЕ ЗАДАНИЕ</w:t>
      </w:r>
    </w:p>
    <w:p w14:paraId="72B6417D" w14:textId="77777777" w:rsidR="008016B7" w:rsidRPr="008016B7" w:rsidRDefault="008016B7" w:rsidP="008016B7">
      <w:pPr>
        <w:numPr>
          <w:ilvl w:val="0"/>
          <w:numId w:val="2"/>
        </w:numPr>
        <w:tabs>
          <w:tab w:val="left" w:pos="142"/>
          <w:tab w:val="left" w:pos="360"/>
        </w:tabs>
        <w:spacing w:after="160" w:line="240" w:lineRule="auto"/>
        <w:ind w:left="0" w:firstLine="0"/>
        <w:jc w:val="both"/>
        <w:rPr>
          <w:rFonts w:ascii="Times New Roman" w:hAnsi="Times New Roman"/>
          <w:b/>
          <w:bCs/>
          <w:sz w:val="24"/>
          <w:szCs w:val="24"/>
          <w:lang w:eastAsia="ru-RU"/>
        </w:rPr>
      </w:pPr>
      <w:r w:rsidRPr="008016B7">
        <w:rPr>
          <w:rFonts w:ascii="Times New Roman" w:hAnsi="Times New Roman"/>
          <w:b/>
          <w:bCs/>
          <w:sz w:val="24"/>
          <w:szCs w:val="24"/>
          <w:lang w:eastAsia="ru-RU"/>
        </w:rPr>
        <w:t xml:space="preserve">Предмет Договора: </w:t>
      </w:r>
      <w:r w:rsidRPr="008016B7">
        <w:rPr>
          <w:rFonts w:ascii="Times New Roman" w:hAnsi="Times New Roman"/>
          <w:sz w:val="24"/>
          <w:szCs w:val="24"/>
          <w:lang w:eastAsia="ru-RU"/>
        </w:rPr>
        <w:t xml:space="preserve">Поставка </w:t>
      </w:r>
      <w:proofErr w:type="spellStart"/>
      <w:r w:rsidRPr="008016B7">
        <w:rPr>
          <w:rFonts w:ascii="Times New Roman" w:hAnsi="Times New Roman"/>
          <w:sz w:val="24"/>
          <w:szCs w:val="24"/>
          <w:lang w:eastAsia="ru-RU"/>
        </w:rPr>
        <w:t>мотовездехода</w:t>
      </w:r>
      <w:proofErr w:type="spellEnd"/>
      <w:r w:rsidRPr="008016B7">
        <w:rPr>
          <w:rFonts w:ascii="Times New Roman" w:hAnsi="Times New Roman"/>
          <w:sz w:val="24"/>
          <w:szCs w:val="24"/>
          <w:lang w:eastAsia="ru-RU"/>
        </w:rPr>
        <w:t xml:space="preserve"> в комплекте с транспортным прицепом, в рамках Федерального проекта «Сохранение лесов», на модернизацию специализированной </w:t>
      </w:r>
      <w:proofErr w:type="spellStart"/>
      <w:r w:rsidRPr="008016B7">
        <w:rPr>
          <w:rFonts w:ascii="Times New Roman" w:hAnsi="Times New Roman"/>
          <w:sz w:val="24"/>
          <w:szCs w:val="24"/>
          <w:lang w:eastAsia="ru-RU"/>
        </w:rPr>
        <w:t>лесопожарной</w:t>
      </w:r>
      <w:proofErr w:type="spellEnd"/>
      <w:r w:rsidRPr="008016B7">
        <w:rPr>
          <w:rFonts w:ascii="Times New Roman" w:hAnsi="Times New Roman"/>
          <w:sz w:val="24"/>
          <w:szCs w:val="24"/>
          <w:lang w:eastAsia="ru-RU"/>
        </w:rPr>
        <w:t xml:space="preserve"> техникой.</w:t>
      </w:r>
      <w:bookmarkStart w:id="0" w:name="_GoBack"/>
      <w:bookmarkEnd w:id="0"/>
    </w:p>
    <w:p w14:paraId="54FB5816" w14:textId="77777777" w:rsidR="008016B7" w:rsidRPr="008016B7" w:rsidRDefault="008016B7" w:rsidP="008016B7">
      <w:pPr>
        <w:numPr>
          <w:ilvl w:val="0"/>
          <w:numId w:val="2"/>
        </w:numPr>
        <w:tabs>
          <w:tab w:val="left" w:pos="142"/>
          <w:tab w:val="left" w:pos="360"/>
        </w:tabs>
        <w:spacing w:after="160" w:line="240" w:lineRule="auto"/>
        <w:ind w:left="0" w:hanging="11"/>
        <w:jc w:val="both"/>
        <w:rPr>
          <w:rFonts w:ascii="Times New Roman" w:hAnsi="Times New Roman"/>
          <w:b/>
          <w:bCs/>
          <w:sz w:val="24"/>
          <w:szCs w:val="24"/>
          <w:lang w:eastAsia="ru-RU"/>
        </w:rPr>
      </w:pPr>
      <w:r w:rsidRPr="008016B7">
        <w:rPr>
          <w:rFonts w:ascii="Times New Roman" w:hAnsi="Times New Roman"/>
          <w:b/>
          <w:bCs/>
          <w:sz w:val="24"/>
          <w:szCs w:val="24"/>
          <w:lang w:eastAsia="ru-RU"/>
        </w:rPr>
        <w:t xml:space="preserve">Начальная (максимальная) цена Договора: </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536"/>
        <w:gridCol w:w="849"/>
        <w:gridCol w:w="2539"/>
        <w:gridCol w:w="2540"/>
      </w:tblGrid>
      <w:tr w:rsidR="008016B7" w:rsidRPr="008016B7" w14:paraId="48F92AD3" w14:textId="77777777" w:rsidTr="002F393B">
        <w:tc>
          <w:tcPr>
            <w:tcW w:w="541" w:type="dxa"/>
            <w:shd w:val="clear" w:color="auto" w:fill="auto"/>
          </w:tcPr>
          <w:p w14:paraId="496F319D" w14:textId="77777777" w:rsidR="008016B7" w:rsidRPr="008016B7" w:rsidRDefault="008016B7" w:rsidP="008016B7">
            <w:pPr>
              <w:tabs>
                <w:tab w:val="left" w:pos="284"/>
              </w:tabs>
              <w:spacing w:after="0" w:line="240" w:lineRule="auto"/>
              <w:jc w:val="center"/>
              <w:rPr>
                <w:rFonts w:ascii="Times New Roman" w:hAnsi="Times New Roman"/>
                <w:sz w:val="24"/>
                <w:szCs w:val="24"/>
                <w:lang w:eastAsia="ru-RU"/>
              </w:rPr>
            </w:pPr>
            <w:r w:rsidRPr="008016B7">
              <w:rPr>
                <w:rFonts w:ascii="Times New Roman" w:hAnsi="Times New Roman"/>
                <w:sz w:val="24"/>
                <w:szCs w:val="24"/>
                <w:lang w:eastAsia="ru-RU"/>
              </w:rPr>
              <w:t>№ п/п</w:t>
            </w:r>
          </w:p>
        </w:tc>
        <w:tc>
          <w:tcPr>
            <w:tcW w:w="3536" w:type="dxa"/>
            <w:shd w:val="clear" w:color="auto" w:fill="auto"/>
          </w:tcPr>
          <w:p w14:paraId="49CF23E9" w14:textId="77777777" w:rsidR="008016B7" w:rsidRPr="008016B7" w:rsidRDefault="008016B7" w:rsidP="008016B7">
            <w:pPr>
              <w:tabs>
                <w:tab w:val="left" w:pos="284"/>
              </w:tabs>
              <w:spacing w:after="0" w:line="240" w:lineRule="auto"/>
              <w:jc w:val="center"/>
              <w:rPr>
                <w:rFonts w:ascii="Times New Roman" w:hAnsi="Times New Roman"/>
                <w:sz w:val="24"/>
                <w:szCs w:val="24"/>
                <w:lang w:eastAsia="ru-RU"/>
              </w:rPr>
            </w:pPr>
            <w:r w:rsidRPr="008016B7">
              <w:rPr>
                <w:rFonts w:ascii="Times New Roman" w:hAnsi="Times New Roman"/>
                <w:sz w:val="24"/>
                <w:szCs w:val="24"/>
                <w:lang w:eastAsia="ru-RU"/>
              </w:rPr>
              <w:t>Заказчик</w:t>
            </w:r>
          </w:p>
        </w:tc>
        <w:tc>
          <w:tcPr>
            <w:tcW w:w="849" w:type="dxa"/>
            <w:shd w:val="clear" w:color="auto" w:fill="auto"/>
          </w:tcPr>
          <w:p w14:paraId="2AA16D40" w14:textId="77777777" w:rsidR="008016B7" w:rsidRPr="008016B7" w:rsidRDefault="008016B7" w:rsidP="008016B7">
            <w:pPr>
              <w:tabs>
                <w:tab w:val="left" w:pos="284"/>
              </w:tabs>
              <w:spacing w:after="0" w:line="240" w:lineRule="auto"/>
              <w:jc w:val="center"/>
              <w:rPr>
                <w:rFonts w:ascii="Times New Roman" w:hAnsi="Times New Roman"/>
                <w:sz w:val="24"/>
                <w:szCs w:val="24"/>
                <w:lang w:eastAsia="ru-RU"/>
              </w:rPr>
            </w:pPr>
            <w:r w:rsidRPr="008016B7">
              <w:rPr>
                <w:rFonts w:ascii="Times New Roman" w:hAnsi="Times New Roman"/>
                <w:sz w:val="24"/>
                <w:szCs w:val="24"/>
                <w:lang w:eastAsia="ru-RU"/>
              </w:rPr>
              <w:t>Кол-во, ед.</w:t>
            </w:r>
          </w:p>
        </w:tc>
        <w:tc>
          <w:tcPr>
            <w:tcW w:w="2539" w:type="dxa"/>
            <w:shd w:val="clear" w:color="auto" w:fill="auto"/>
          </w:tcPr>
          <w:p w14:paraId="0DE8EE4B" w14:textId="77777777" w:rsidR="008016B7" w:rsidRPr="008016B7" w:rsidRDefault="008016B7" w:rsidP="008016B7">
            <w:pPr>
              <w:tabs>
                <w:tab w:val="left" w:pos="284"/>
              </w:tabs>
              <w:spacing w:after="0" w:line="240" w:lineRule="auto"/>
              <w:jc w:val="center"/>
              <w:rPr>
                <w:rFonts w:ascii="Times New Roman" w:hAnsi="Times New Roman"/>
                <w:sz w:val="24"/>
                <w:szCs w:val="24"/>
                <w:lang w:eastAsia="ru-RU"/>
              </w:rPr>
            </w:pPr>
            <w:r w:rsidRPr="008016B7">
              <w:rPr>
                <w:rFonts w:ascii="Times New Roman" w:hAnsi="Times New Roman"/>
                <w:sz w:val="24"/>
                <w:szCs w:val="24"/>
                <w:lang w:eastAsia="ru-RU"/>
              </w:rPr>
              <w:t>Цена за одну единицу, руб. (с НДС)</w:t>
            </w:r>
          </w:p>
        </w:tc>
        <w:tc>
          <w:tcPr>
            <w:tcW w:w="2540" w:type="dxa"/>
            <w:shd w:val="clear" w:color="auto" w:fill="auto"/>
          </w:tcPr>
          <w:p w14:paraId="3C0A7602" w14:textId="77777777" w:rsidR="008016B7" w:rsidRPr="008016B7" w:rsidRDefault="008016B7" w:rsidP="008016B7">
            <w:pPr>
              <w:tabs>
                <w:tab w:val="left" w:pos="284"/>
              </w:tabs>
              <w:spacing w:after="0" w:line="240" w:lineRule="auto"/>
              <w:jc w:val="center"/>
              <w:rPr>
                <w:rFonts w:ascii="Times New Roman" w:hAnsi="Times New Roman"/>
                <w:sz w:val="24"/>
                <w:szCs w:val="24"/>
                <w:lang w:eastAsia="ru-RU"/>
              </w:rPr>
            </w:pPr>
            <w:r w:rsidRPr="008016B7">
              <w:rPr>
                <w:rFonts w:ascii="Times New Roman" w:hAnsi="Times New Roman"/>
                <w:sz w:val="24"/>
                <w:szCs w:val="24"/>
                <w:lang w:eastAsia="ru-RU"/>
              </w:rPr>
              <w:t xml:space="preserve">Н(М)ЦД </w:t>
            </w:r>
          </w:p>
          <w:p w14:paraId="785DFE7E" w14:textId="77777777" w:rsidR="008016B7" w:rsidRPr="008016B7" w:rsidRDefault="008016B7" w:rsidP="008016B7">
            <w:pPr>
              <w:tabs>
                <w:tab w:val="left" w:pos="284"/>
              </w:tabs>
              <w:spacing w:after="0" w:line="240" w:lineRule="auto"/>
              <w:jc w:val="center"/>
              <w:rPr>
                <w:rFonts w:ascii="Times New Roman" w:hAnsi="Times New Roman"/>
                <w:sz w:val="24"/>
                <w:szCs w:val="24"/>
                <w:lang w:eastAsia="ru-RU"/>
              </w:rPr>
            </w:pPr>
            <w:r w:rsidRPr="008016B7">
              <w:rPr>
                <w:rFonts w:ascii="Times New Roman" w:hAnsi="Times New Roman"/>
                <w:sz w:val="24"/>
                <w:szCs w:val="24"/>
                <w:lang w:eastAsia="ru-RU"/>
              </w:rPr>
              <w:t>руб. (с НДС)</w:t>
            </w:r>
          </w:p>
        </w:tc>
      </w:tr>
      <w:tr w:rsidR="008016B7" w:rsidRPr="008016B7" w14:paraId="46FFE3E6" w14:textId="77777777" w:rsidTr="002F393B">
        <w:tc>
          <w:tcPr>
            <w:tcW w:w="541" w:type="dxa"/>
            <w:shd w:val="clear" w:color="auto" w:fill="auto"/>
          </w:tcPr>
          <w:p w14:paraId="19ECAEA8" w14:textId="77777777" w:rsidR="008016B7" w:rsidRPr="008016B7" w:rsidRDefault="008016B7" w:rsidP="008016B7">
            <w:pPr>
              <w:tabs>
                <w:tab w:val="left" w:pos="284"/>
              </w:tabs>
              <w:spacing w:after="0" w:line="240" w:lineRule="auto"/>
              <w:jc w:val="center"/>
              <w:rPr>
                <w:rFonts w:ascii="Times New Roman" w:hAnsi="Times New Roman"/>
                <w:sz w:val="24"/>
                <w:szCs w:val="24"/>
                <w:lang w:eastAsia="ru-RU"/>
              </w:rPr>
            </w:pPr>
            <w:r w:rsidRPr="008016B7">
              <w:rPr>
                <w:rFonts w:ascii="Times New Roman" w:hAnsi="Times New Roman"/>
                <w:sz w:val="24"/>
                <w:szCs w:val="24"/>
                <w:lang w:eastAsia="ru-RU"/>
              </w:rPr>
              <w:t>1</w:t>
            </w:r>
          </w:p>
        </w:tc>
        <w:tc>
          <w:tcPr>
            <w:tcW w:w="3536" w:type="dxa"/>
            <w:shd w:val="clear" w:color="auto" w:fill="auto"/>
          </w:tcPr>
          <w:p w14:paraId="27F519E1" w14:textId="77777777" w:rsidR="008016B7" w:rsidRPr="008016B7" w:rsidRDefault="008016B7" w:rsidP="008016B7">
            <w:pPr>
              <w:tabs>
                <w:tab w:val="left" w:pos="284"/>
              </w:tabs>
              <w:spacing w:after="0" w:line="240" w:lineRule="auto"/>
              <w:jc w:val="both"/>
              <w:rPr>
                <w:rFonts w:ascii="Times New Roman" w:hAnsi="Times New Roman"/>
                <w:sz w:val="24"/>
                <w:szCs w:val="24"/>
                <w:lang w:eastAsia="ru-RU"/>
              </w:rPr>
            </w:pPr>
            <w:r w:rsidRPr="008016B7">
              <w:rPr>
                <w:rFonts w:ascii="Times New Roman" w:hAnsi="Times New Roman"/>
                <w:sz w:val="24"/>
                <w:szCs w:val="24"/>
                <w:lang w:eastAsia="ru-RU"/>
              </w:rPr>
              <w:t>ОСАУ «Лесопожарный центр»</w:t>
            </w:r>
          </w:p>
        </w:tc>
        <w:tc>
          <w:tcPr>
            <w:tcW w:w="849" w:type="dxa"/>
            <w:shd w:val="clear" w:color="auto" w:fill="auto"/>
          </w:tcPr>
          <w:p w14:paraId="00EEA515" w14:textId="75BFC382" w:rsidR="008016B7" w:rsidRPr="008016B7" w:rsidRDefault="008016B7" w:rsidP="008016B7">
            <w:pPr>
              <w:tabs>
                <w:tab w:val="left" w:pos="284"/>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539" w:type="dxa"/>
            <w:shd w:val="clear" w:color="auto" w:fill="auto"/>
          </w:tcPr>
          <w:p w14:paraId="5E3FD006" w14:textId="3C862C4A" w:rsidR="008016B7" w:rsidRPr="008016B7" w:rsidRDefault="008016B7" w:rsidP="008016B7">
            <w:pPr>
              <w:tabs>
                <w:tab w:val="left" w:pos="284"/>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252 3</w:t>
            </w:r>
            <w:r w:rsidRPr="008016B7">
              <w:rPr>
                <w:rFonts w:ascii="Times New Roman" w:hAnsi="Times New Roman"/>
                <w:sz w:val="24"/>
                <w:szCs w:val="24"/>
                <w:lang w:eastAsia="ru-RU"/>
              </w:rPr>
              <w:t>00,00</w:t>
            </w:r>
          </w:p>
        </w:tc>
        <w:tc>
          <w:tcPr>
            <w:tcW w:w="2540" w:type="dxa"/>
            <w:shd w:val="clear" w:color="auto" w:fill="auto"/>
          </w:tcPr>
          <w:p w14:paraId="511C5544" w14:textId="4CB61F0D" w:rsidR="008016B7" w:rsidRPr="008016B7" w:rsidRDefault="008016B7" w:rsidP="008016B7">
            <w:pPr>
              <w:tabs>
                <w:tab w:val="left" w:pos="284"/>
              </w:tabs>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252 300,00</w:t>
            </w:r>
          </w:p>
        </w:tc>
      </w:tr>
    </w:tbl>
    <w:p w14:paraId="61D6D25C" w14:textId="77777777" w:rsidR="008016B7" w:rsidRPr="008016B7" w:rsidRDefault="008016B7" w:rsidP="008016B7">
      <w:pPr>
        <w:tabs>
          <w:tab w:val="left" w:pos="0"/>
          <w:tab w:val="left" w:pos="284"/>
        </w:tabs>
        <w:spacing w:after="0" w:line="240" w:lineRule="auto"/>
        <w:jc w:val="both"/>
        <w:rPr>
          <w:rFonts w:ascii="Times New Roman" w:hAnsi="Times New Roman"/>
          <w:sz w:val="24"/>
          <w:szCs w:val="24"/>
          <w:highlight w:val="yellow"/>
          <w:lang w:eastAsia="ru-RU"/>
        </w:rPr>
      </w:pPr>
    </w:p>
    <w:p w14:paraId="0950EB2B" w14:textId="77777777" w:rsidR="008016B7" w:rsidRPr="008016B7" w:rsidRDefault="008016B7" w:rsidP="008016B7">
      <w:pPr>
        <w:tabs>
          <w:tab w:val="left" w:pos="142"/>
          <w:tab w:val="left" w:pos="426"/>
        </w:tabs>
        <w:spacing w:after="0" w:line="240" w:lineRule="auto"/>
        <w:jc w:val="both"/>
        <w:rPr>
          <w:rFonts w:ascii="Times New Roman" w:hAnsi="Times New Roman"/>
          <w:color w:val="000000"/>
          <w:sz w:val="24"/>
          <w:szCs w:val="24"/>
          <w:lang w:eastAsia="ru-RU"/>
        </w:rPr>
      </w:pPr>
      <w:r w:rsidRPr="008016B7">
        <w:rPr>
          <w:rFonts w:ascii="Times New Roman" w:hAnsi="Times New Roman"/>
          <w:b/>
          <w:bCs/>
          <w:sz w:val="24"/>
          <w:szCs w:val="24"/>
          <w:lang w:eastAsia="ru-RU"/>
        </w:rPr>
        <w:t>3.</w:t>
      </w:r>
      <w:r w:rsidRPr="008016B7">
        <w:rPr>
          <w:rFonts w:ascii="Times New Roman" w:hAnsi="Times New Roman"/>
          <w:sz w:val="24"/>
          <w:szCs w:val="24"/>
          <w:lang w:eastAsia="ru-RU"/>
        </w:rPr>
        <w:tab/>
      </w:r>
      <w:r w:rsidRPr="008016B7">
        <w:rPr>
          <w:rFonts w:ascii="Times New Roman" w:hAnsi="Times New Roman"/>
          <w:b/>
          <w:bCs/>
          <w:sz w:val="24"/>
          <w:szCs w:val="24"/>
          <w:lang w:eastAsia="ru-RU"/>
        </w:rPr>
        <w:t xml:space="preserve">Источник финансирования закупки: </w:t>
      </w:r>
      <w:r w:rsidRPr="008016B7">
        <w:rPr>
          <w:rFonts w:ascii="Times New Roman" w:hAnsi="Times New Roman"/>
          <w:bCs/>
          <w:sz w:val="24"/>
          <w:szCs w:val="20"/>
          <w:lang w:eastAsia="ru-RU"/>
        </w:rPr>
        <w:t>за счет</w:t>
      </w:r>
      <w:r w:rsidRPr="008016B7">
        <w:rPr>
          <w:rFonts w:ascii="Times New Roman" w:hAnsi="Times New Roman"/>
          <w:b/>
          <w:bCs/>
          <w:sz w:val="24"/>
          <w:szCs w:val="20"/>
          <w:lang w:eastAsia="ru-RU"/>
        </w:rPr>
        <w:t xml:space="preserve"> </w:t>
      </w:r>
      <w:r w:rsidRPr="008016B7">
        <w:rPr>
          <w:rFonts w:ascii="Times New Roman" w:hAnsi="Times New Roman"/>
          <w:bCs/>
          <w:sz w:val="24"/>
          <w:szCs w:val="20"/>
          <w:lang w:eastAsia="ru-RU"/>
        </w:rPr>
        <w:t>субвенции федерального бюджета в рамках Федерального проекта «Сохранение лесов» паспорта национального проекта «Экология», утвержденного президиумом Совета при президенте Российской Федерации по стратегическому развитию и национальным проектам.</w:t>
      </w:r>
    </w:p>
    <w:p w14:paraId="005A78A3" w14:textId="77777777" w:rsidR="008016B7" w:rsidRPr="008016B7" w:rsidRDefault="008016B7" w:rsidP="008016B7">
      <w:pPr>
        <w:tabs>
          <w:tab w:val="left" w:pos="142"/>
          <w:tab w:val="left" w:pos="426"/>
        </w:tabs>
        <w:spacing w:after="0" w:line="240" w:lineRule="auto"/>
        <w:jc w:val="both"/>
        <w:rPr>
          <w:rFonts w:ascii="Times New Roman" w:hAnsi="Times New Roman"/>
          <w:b/>
          <w:iCs/>
          <w:sz w:val="24"/>
          <w:szCs w:val="24"/>
          <w:highlight w:val="yellow"/>
          <w:lang w:eastAsia="ru-RU"/>
        </w:rPr>
      </w:pPr>
    </w:p>
    <w:p w14:paraId="29D2B88B" w14:textId="77777777" w:rsidR="008016B7" w:rsidRPr="008016B7" w:rsidRDefault="008016B7" w:rsidP="008016B7">
      <w:pPr>
        <w:tabs>
          <w:tab w:val="left" w:pos="142"/>
          <w:tab w:val="left" w:pos="360"/>
          <w:tab w:val="left" w:pos="955"/>
        </w:tabs>
        <w:autoSpaceDE w:val="0"/>
        <w:autoSpaceDN w:val="0"/>
        <w:adjustRightInd w:val="0"/>
        <w:spacing w:after="0" w:line="240" w:lineRule="auto"/>
        <w:jc w:val="both"/>
        <w:rPr>
          <w:rFonts w:ascii="Times New Roman" w:hAnsi="Times New Roman"/>
          <w:bCs/>
          <w:sz w:val="24"/>
          <w:szCs w:val="24"/>
          <w:highlight w:val="yellow"/>
          <w:lang w:eastAsia="ar-SA"/>
        </w:rPr>
      </w:pPr>
      <w:r w:rsidRPr="008016B7">
        <w:rPr>
          <w:rFonts w:ascii="Times New Roman" w:hAnsi="Times New Roman"/>
          <w:b/>
          <w:iCs/>
          <w:sz w:val="24"/>
          <w:szCs w:val="24"/>
          <w:lang w:eastAsia="ru-RU"/>
        </w:rPr>
        <w:t xml:space="preserve">4. </w:t>
      </w:r>
      <w:r w:rsidRPr="008016B7">
        <w:rPr>
          <w:rFonts w:ascii="Times New Roman" w:hAnsi="Times New Roman"/>
          <w:b/>
          <w:sz w:val="24"/>
          <w:szCs w:val="24"/>
          <w:lang w:eastAsia="ru-RU"/>
        </w:rPr>
        <w:t xml:space="preserve">Порядок формирования цены Договора: </w:t>
      </w:r>
      <w:r w:rsidRPr="008016B7">
        <w:rPr>
          <w:rFonts w:ascii="Times New Roman" w:hAnsi="Times New Roman"/>
          <w:bCs/>
          <w:sz w:val="24"/>
          <w:szCs w:val="24"/>
          <w:lang w:eastAsia="ru-RU"/>
        </w:rPr>
        <w:t>в цену Договора включены все расходы Поставщика связанные с исполнением Договора, в том числе транспортные расходы, налоги с учетом НДС/без учета НДС и других обязательных платежей в соответствии с законодательством Российской Федерации</w:t>
      </w:r>
      <w:r w:rsidRPr="008016B7">
        <w:rPr>
          <w:rFonts w:ascii="Times New Roman" w:hAnsi="Times New Roman"/>
          <w:sz w:val="24"/>
          <w:szCs w:val="24"/>
          <w:lang w:eastAsia="ar-SA"/>
        </w:rPr>
        <w:t>.</w:t>
      </w:r>
    </w:p>
    <w:p w14:paraId="13FE703C" w14:textId="77777777" w:rsidR="008016B7" w:rsidRPr="008016B7" w:rsidRDefault="008016B7" w:rsidP="008016B7">
      <w:pPr>
        <w:tabs>
          <w:tab w:val="left" w:pos="142"/>
          <w:tab w:val="left" w:pos="360"/>
          <w:tab w:val="left" w:pos="955"/>
        </w:tabs>
        <w:autoSpaceDE w:val="0"/>
        <w:autoSpaceDN w:val="0"/>
        <w:adjustRightInd w:val="0"/>
        <w:spacing w:after="0" w:line="240" w:lineRule="auto"/>
        <w:jc w:val="both"/>
        <w:rPr>
          <w:rFonts w:ascii="Times New Roman" w:hAnsi="Times New Roman"/>
          <w:b/>
          <w:sz w:val="24"/>
          <w:szCs w:val="24"/>
          <w:highlight w:val="yellow"/>
          <w:lang w:eastAsia="ru-RU"/>
        </w:rPr>
      </w:pPr>
    </w:p>
    <w:p w14:paraId="23247774" w14:textId="77777777" w:rsidR="008016B7" w:rsidRPr="008016B7" w:rsidRDefault="008016B7" w:rsidP="008016B7">
      <w:pPr>
        <w:widowControl w:val="0"/>
        <w:spacing w:after="0" w:line="240" w:lineRule="auto"/>
        <w:contextualSpacing/>
        <w:jc w:val="both"/>
        <w:rPr>
          <w:rFonts w:ascii="Times New Roman" w:hAnsi="Times New Roman"/>
          <w:sz w:val="24"/>
          <w:szCs w:val="20"/>
          <w:lang w:eastAsia="ru-RU"/>
        </w:rPr>
      </w:pPr>
      <w:r w:rsidRPr="008016B7">
        <w:rPr>
          <w:rFonts w:ascii="Times New Roman" w:hAnsi="Times New Roman"/>
          <w:b/>
          <w:sz w:val="24"/>
          <w:szCs w:val="24"/>
          <w:lang w:eastAsia="ru-RU"/>
        </w:rPr>
        <w:t xml:space="preserve">5. </w:t>
      </w:r>
      <w:r w:rsidRPr="008016B7">
        <w:rPr>
          <w:rFonts w:ascii="Times New Roman" w:hAnsi="Times New Roman"/>
          <w:b/>
          <w:sz w:val="24"/>
          <w:szCs w:val="20"/>
          <w:lang w:eastAsia="ru-RU"/>
        </w:rPr>
        <w:t>Форма, сроки и порядок оплаты товара, работ, услуг</w:t>
      </w:r>
      <w:r w:rsidRPr="008016B7">
        <w:rPr>
          <w:rFonts w:ascii="Times New Roman" w:hAnsi="Times New Roman"/>
          <w:sz w:val="24"/>
          <w:szCs w:val="20"/>
          <w:lang w:eastAsia="ru-RU"/>
        </w:rPr>
        <w:t xml:space="preserve">: </w:t>
      </w:r>
      <w:r w:rsidRPr="008016B7">
        <w:rPr>
          <w:rFonts w:ascii="Times New Roman" w:hAnsi="Times New Roman"/>
          <w:bCs/>
          <w:sz w:val="24"/>
          <w:szCs w:val="20"/>
          <w:lang w:eastAsia="ru-RU"/>
        </w:rPr>
        <w:t>Оплата товара производится Заказчиком за счет субвенций федерального бюджета путем безналичного перечисления денежных средств на расчетный счет Поставщика в течение 10 банковских дней по факту поставки и ходовых испытаний техники, и подписания акта приемки товара.</w:t>
      </w:r>
    </w:p>
    <w:p w14:paraId="490765D2" w14:textId="77777777" w:rsidR="008016B7" w:rsidRPr="008016B7" w:rsidRDefault="008016B7" w:rsidP="008016B7">
      <w:pPr>
        <w:spacing w:after="0" w:line="240" w:lineRule="auto"/>
        <w:jc w:val="both"/>
        <w:rPr>
          <w:rFonts w:ascii="Times New Roman" w:hAnsi="Times New Roman"/>
          <w:sz w:val="24"/>
          <w:szCs w:val="24"/>
          <w:highlight w:val="yellow"/>
          <w:lang w:eastAsia="ru-RU"/>
        </w:rPr>
      </w:pPr>
    </w:p>
    <w:p w14:paraId="3BDA0A79" w14:textId="77777777" w:rsidR="008016B7" w:rsidRPr="008016B7" w:rsidRDefault="008016B7" w:rsidP="008016B7">
      <w:pPr>
        <w:suppressLineNumbers/>
        <w:tabs>
          <w:tab w:val="left" w:pos="284"/>
        </w:tabs>
        <w:spacing w:after="0" w:line="240" w:lineRule="auto"/>
        <w:contextualSpacing/>
        <w:jc w:val="both"/>
        <w:rPr>
          <w:rFonts w:ascii="Times New Roman" w:hAnsi="Times New Roman"/>
          <w:b/>
          <w:bCs/>
          <w:sz w:val="24"/>
          <w:szCs w:val="24"/>
        </w:rPr>
      </w:pPr>
      <w:r w:rsidRPr="008016B7">
        <w:rPr>
          <w:rFonts w:ascii="Times New Roman" w:hAnsi="Times New Roman"/>
          <w:b/>
          <w:sz w:val="24"/>
          <w:szCs w:val="24"/>
          <w:lang w:eastAsia="ru-RU"/>
        </w:rPr>
        <w:t xml:space="preserve">6. </w:t>
      </w:r>
      <w:r w:rsidRPr="008016B7">
        <w:rPr>
          <w:rFonts w:ascii="Times New Roman" w:hAnsi="Times New Roman"/>
          <w:b/>
          <w:sz w:val="24"/>
          <w:szCs w:val="24"/>
          <w:lang w:eastAsia="ru-RU"/>
        </w:rPr>
        <w:tab/>
      </w:r>
      <w:r w:rsidRPr="008016B7">
        <w:rPr>
          <w:rFonts w:ascii="Times New Roman" w:hAnsi="Times New Roman"/>
          <w:b/>
          <w:bCs/>
          <w:sz w:val="24"/>
          <w:szCs w:val="24"/>
        </w:rPr>
        <w:t>Описание предмета закупки, т</w:t>
      </w:r>
      <w:r w:rsidRPr="008016B7">
        <w:rPr>
          <w:rFonts w:ascii="Times New Roman" w:hAnsi="Times New Roman"/>
          <w:b/>
          <w:sz w:val="24"/>
          <w:szCs w:val="24"/>
          <w:lang w:eastAsia="ru-RU"/>
        </w:rPr>
        <w:t>ребования</w:t>
      </w:r>
      <w:r w:rsidRPr="008016B7">
        <w:rPr>
          <w:rFonts w:ascii="Times New Roman" w:hAnsi="Times New Roman"/>
          <w:b/>
          <w:bCs/>
          <w:sz w:val="24"/>
          <w:szCs w:val="24"/>
        </w:rPr>
        <w:t xml:space="preserve">, </w:t>
      </w:r>
      <w:r w:rsidRPr="008016B7">
        <w:rPr>
          <w:rFonts w:ascii="Times New Roman" w:hAnsi="Times New Roman"/>
          <w:b/>
          <w:sz w:val="24"/>
          <w:szCs w:val="24"/>
          <w:lang w:eastAsia="ru-RU"/>
        </w:rPr>
        <w:t>установленные Заказчиком, к безопасности, качеству, техническим характеристикам, функциональным характеристикам (потребительским свойствам) товара, к размерам и упаковке Товара</w:t>
      </w:r>
      <w:r w:rsidRPr="008016B7">
        <w:rPr>
          <w:rFonts w:ascii="Times New Roman" w:hAnsi="Times New Roman"/>
          <w:b/>
          <w:bCs/>
          <w:sz w:val="24"/>
          <w:szCs w:val="24"/>
        </w:rPr>
        <w:t>:</w:t>
      </w:r>
    </w:p>
    <w:p w14:paraId="36D08DFD" w14:textId="77777777" w:rsidR="008016B7" w:rsidRPr="008016B7" w:rsidRDefault="008016B7" w:rsidP="008016B7">
      <w:pPr>
        <w:spacing w:after="0" w:line="240" w:lineRule="auto"/>
        <w:jc w:val="both"/>
        <w:rPr>
          <w:rFonts w:ascii="Times New Roman" w:hAnsi="Times New Roman"/>
          <w:b/>
          <w:sz w:val="24"/>
          <w:szCs w:val="24"/>
          <w:lang w:eastAsia="ru-RU"/>
        </w:rPr>
      </w:pPr>
    </w:p>
    <w:p w14:paraId="79E3E811" w14:textId="77777777" w:rsidR="008016B7" w:rsidRPr="008016B7" w:rsidRDefault="008016B7" w:rsidP="008016B7">
      <w:pPr>
        <w:spacing w:after="0" w:line="259" w:lineRule="auto"/>
        <w:ind w:firstLine="709"/>
        <w:jc w:val="both"/>
        <w:rPr>
          <w:rFonts w:ascii="Times New Roman" w:hAnsi="Times New Roman"/>
          <w:b/>
          <w:sz w:val="24"/>
          <w:szCs w:val="24"/>
          <w:lang w:eastAsia="ru-RU"/>
        </w:rPr>
      </w:pPr>
      <w:r w:rsidRPr="008016B7">
        <w:rPr>
          <w:rFonts w:ascii="Times New Roman" w:hAnsi="Times New Roman"/>
          <w:b/>
          <w:sz w:val="24"/>
          <w:szCs w:val="24"/>
          <w:lang w:eastAsia="ru-RU"/>
        </w:rPr>
        <w:t xml:space="preserve">6.1. Наименование, количество и характеристики поставляемого Товара: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5"/>
      </w:tblGrid>
      <w:tr w:rsidR="008016B7" w:rsidRPr="008016B7" w14:paraId="19167321" w14:textId="77777777" w:rsidTr="002F393B">
        <w:trPr>
          <w:trHeight w:val="401"/>
        </w:trPr>
        <w:tc>
          <w:tcPr>
            <w:tcW w:w="3369" w:type="dxa"/>
            <w:shd w:val="clear" w:color="auto" w:fill="auto"/>
          </w:tcPr>
          <w:p w14:paraId="374AC71E"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proofErr w:type="spellStart"/>
            <w:r w:rsidRPr="008016B7">
              <w:rPr>
                <w:rFonts w:ascii="yandex-sans" w:eastAsia="Times New Roman" w:hAnsi="yandex-sans"/>
                <w:color w:val="000000"/>
                <w:sz w:val="23"/>
                <w:szCs w:val="23"/>
                <w:lang w:eastAsia="ru-RU"/>
              </w:rPr>
              <w:t>Мотовездеход</w:t>
            </w:r>
            <w:proofErr w:type="spellEnd"/>
            <w:r w:rsidRPr="008016B7">
              <w:rPr>
                <w:rFonts w:ascii="yandex-sans" w:eastAsia="Times New Roman" w:hAnsi="yandex-sans"/>
                <w:color w:val="000000"/>
                <w:sz w:val="23"/>
                <w:szCs w:val="23"/>
                <w:lang w:eastAsia="ru-RU"/>
              </w:rPr>
              <w:t xml:space="preserve"> в комплекте с транспортным прицепом</w:t>
            </w:r>
          </w:p>
        </w:tc>
        <w:tc>
          <w:tcPr>
            <w:tcW w:w="6095" w:type="dxa"/>
            <w:shd w:val="clear" w:color="auto" w:fill="auto"/>
          </w:tcPr>
          <w:p w14:paraId="4AC595F3"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2 единицы</w:t>
            </w:r>
          </w:p>
        </w:tc>
      </w:tr>
      <w:tr w:rsidR="008016B7" w:rsidRPr="008016B7" w14:paraId="25E270FC" w14:textId="77777777" w:rsidTr="002F393B">
        <w:trPr>
          <w:trHeight w:val="341"/>
        </w:trPr>
        <w:tc>
          <w:tcPr>
            <w:tcW w:w="9464" w:type="dxa"/>
            <w:gridSpan w:val="2"/>
            <w:shd w:val="clear" w:color="auto" w:fill="auto"/>
          </w:tcPr>
          <w:p w14:paraId="0D4B8964"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Технические характеристики не менее:</w:t>
            </w:r>
          </w:p>
        </w:tc>
      </w:tr>
      <w:tr w:rsidR="008016B7" w:rsidRPr="008016B7" w14:paraId="4470796F" w14:textId="77777777" w:rsidTr="002F393B">
        <w:trPr>
          <w:trHeight w:val="236"/>
        </w:trPr>
        <w:tc>
          <w:tcPr>
            <w:tcW w:w="3369" w:type="dxa"/>
            <w:shd w:val="clear" w:color="auto" w:fill="auto"/>
          </w:tcPr>
          <w:p w14:paraId="7B153B1A"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Двигатель</w:t>
            </w:r>
          </w:p>
        </w:tc>
        <w:tc>
          <w:tcPr>
            <w:tcW w:w="6095" w:type="dxa"/>
            <w:shd w:val="clear" w:color="auto" w:fill="auto"/>
          </w:tcPr>
          <w:p w14:paraId="78894030"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 xml:space="preserve">2-х цилиндровый или 1 цилиндр, 4-х </w:t>
            </w:r>
            <w:proofErr w:type="spellStart"/>
            <w:r w:rsidRPr="008016B7">
              <w:rPr>
                <w:rFonts w:ascii="yandex-sans" w:eastAsia="Times New Roman" w:hAnsi="yandex-sans"/>
                <w:color w:val="000000"/>
                <w:sz w:val="23"/>
                <w:szCs w:val="23"/>
                <w:lang w:eastAsia="ru-RU"/>
              </w:rPr>
              <w:t>тактный</w:t>
            </w:r>
            <w:proofErr w:type="spellEnd"/>
            <w:r w:rsidRPr="008016B7">
              <w:rPr>
                <w:rFonts w:ascii="yandex-sans" w:eastAsia="Times New Roman" w:hAnsi="yandex-sans"/>
                <w:color w:val="000000"/>
                <w:sz w:val="23"/>
                <w:szCs w:val="23"/>
                <w:lang w:eastAsia="ru-RU"/>
              </w:rPr>
              <w:t>, жидкостного охлаждения</w:t>
            </w:r>
          </w:p>
        </w:tc>
      </w:tr>
      <w:tr w:rsidR="008016B7" w:rsidRPr="008016B7" w14:paraId="249A92C9" w14:textId="77777777" w:rsidTr="002F393B">
        <w:trPr>
          <w:trHeight w:val="70"/>
        </w:trPr>
        <w:tc>
          <w:tcPr>
            <w:tcW w:w="3369" w:type="dxa"/>
            <w:shd w:val="clear" w:color="auto" w:fill="auto"/>
          </w:tcPr>
          <w:p w14:paraId="29EF64E0"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Рабочий объем, см. куб.</w:t>
            </w:r>
          </w:p>
        </w:tc>
        <w:tc>
          <w:tcPr>
            <w:tcW w:w="6095" w:type="dxa"/>
            <w:shd w:val="clear" w:color="auto" w:fill="auto"/>
          </w:tcPr>
          <w:p w14:paraId="5FFDBF23"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hint="eastAsia"/>
                <w:color w:val="000000"/>
                <w:sz w:val="23"/>
                <w:szCs w:val="23"/>
                <w:lang w:eastAsia="ru-RU"/>
              </w:rPr>
              <w:t>Н</w:t>
            </w:r>
            <w:r w:rsidRPr="008016B7">
              <w:rPr>
                <w:rFonts w:ascii="yandex-sans" w:eastAsia="Times New Roman" w:hAnsi="yandex-sans"/>
                <w:color w:val="000000"/>
                <w:sz w:val="23"/>
                <w:szCs w:val="23"/>
                <w:lang w:eastAsia="ru-RU"/>
              </w:rPr>
              <w:t xml:space="preserve">е менее 594 </w:t>
            </w:r>
            <w:proofErr w:type="spellStart"/>
            <w:r w:rsidRPr="008016B7">
              <w:rPr>
                <w:rFonts w:ascii="yandex-sans" w:eastAsia="Times New Roman" w:hAnsi="yandex-sans"/>
                <w:color w:val="000000"/>
                <w:sz w:val="23"/>
                <w:szCs w:val="23"/>
                <w:lang w:eastAsia="ru-RU"/>
              </w:rPr>
              <w:t>куб.см</w:t>
            </w:r>
            <w:proofErr w:type="spellEnd"/>
          </w:p>
        </w:tc>
      </w:tr>
      <w:tr w:rsidR="008016B7" w:rsidRPr="008016B7" w14:paraId="3A2BB43B" w14:textId="77777777" w:rsidTr="002F393B">
        <w:trPr>
          <w:trHeight w:val="278"/>
        </w:trPr>
        <w:tc>
          <w:tcPr>
            <w:tcW w:w="3369" w:type="dxa"/>
            <w:shd w:val="clear" w:color="auto" w:fill="auto"/>
          </w:tcPr>
          <w:p w14:paraId="58FDE02A"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Система зажигания</w:t>
            </w:r>
          </w:p>
        </w:tc>
        <w:tc>
          <w:tcPr>
            <w:tcW w:w="6095" w:type="dxa"/>
            <w:shd w:val="clear" w:color="auto" w:fill="auto"/>
          </w:tcPr>
          <w:p w14:paraId="1E8D9F79"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Электронный блок управления</w:t>
            </w:r>
          </w:p>
        </w:tc>
      </w:tr>
      <w:tr w:rsidR="008016B7" w:rsidRPr="008016B7" w14:paraId="273328FF" w14:textId="77777777" w:rsidTr="002F393B">
        <w:trPr>
          <w:trHeight w:val="278"/>
        </w:trPr>
        <w:tc>
          <w:tcPr>
            <w:tcW w:w="3369" w:type="dxa"/>
            <w:shd w:val="clear" w:color="auto" w:fill="auto"/>
          </w:tcPr>
          <w:p w14:paraId="39AE1C04"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Система пуска</w:t>
            </w:r>
          </w:p>
        </w:tc>
        <w:tc>
          <w:tcPr>
            <w:tcW w:w="6095" w:type="dxa"/>
            <w:shd w:val="clear" w:color="auto" w:fill="auto"/>
          </w:tcPr>
          <w:p w14:paraId="6775A476"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Электростартер</w:t>
            </w:r>
          </w:p>
        </w:tc>
      </w:tr>
      <w:tr w:rsidR="008016B7" w:rsidRPr="008016B7" w14:paraId="4AAC9477" w14:textId="77777777" w:rsidTr="002F393B">
        <w:trPr>
          <w:trHeight w:val="565"/>
        </w:trPr>
        <w:tc>
          <w:tcPr>
            <w:tcW w:w="3369" w:type="dxa"/>
            <w:shd w:val="clear" w:color="auto" w:fill="auto"/>
          </w:tcPr>
          <w:p w14:paraId="70B88837" w14:textId="77777777" w:rsidR="008016B7" w:rsidRPr="008016B7" w:rsidRDefault="008016B7" w:rsidP="008016B7">
            <w:pPr>
              <w:shd w:val="clear" w:color="auto" w:fill="FFFFFF"/>
              <w:spacing w:after="0" w:line="240" w:lineRule="auto"/>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 xml:space="preserve">Макс мощность/ </w:t>
            </w:r>
            <w:proofErr w:type="spellStart"/>
            <w:r w:rsidRPr="008016B7">
              <w:rPr>
                <w:rFonts w:ascii="yandex-sans" w:eastAsia="Times New Roman" w:hAnsi="yandex-sans"/>
                <w:color w:val="000000"/>
                <w:sz w:val="23"/>
                <w:szCs w:val="23"/>
                <w:lang w:eastAsia="ru-RU"/>
              </w:rPr>
              <w:t>л.с</w:t>
            </w:r>
            <w:proofErr w:type="spellEnd"/>
            <w:r w:rsidRPr="008016B7">
              <w:rPr>
                <w:rFonts w:ascii="yandex-sans" w:eastAsia="Times New Roman" w:hAnsi="yandex-sans"/>
                <w:color w:val="000000"/>
                <w:sz w:val="23"/>
                <w:szCs w:val="23"/>
                <w:lang w:eastAsia="ru-RU"/>
              </w:rPr>
              <w:t>./кВт/</w:t>
            </w:r>
            <w:proofErr w:type="gramStart"/>
            <w:r w:rsidRPr="008016B7">
              <w:rPr>
                <w:rFonts w:ascii="yandex-sans" w:eastAsia="Times New Roman" w:hAnsi="yandex-sans"/>
                <w:color w:val="000000"/>
                <w:sz w:val="23"/>
                <w:szCs w:val="23"/>
                <w:lang w:eastAsia="ru-RU"/>
              </w:rPr>
              <w:t>об./</w:t>
            </w:r>
            <w:proofErr w:type="gramEnd"/>
            <w:r w:rsidRPr="008016B7">
              <w:rPr>
                <w:rFonts w:ascii="yandex-sans" w:eastAsia="Times New Roman" w:hAnsi="yandex-sans"/>
                <w:color w:val="000000"/>
                <w:sz w:val="23"/>
                <w:szCs w:val="23"/>
                <w:lang w:eastAsia="ru-RU"/>
              </w:rPr>
              <w:t>мин.</w:t>
            </w:r>
          </w:p>
        </w:tc>
        <w:tc>
          <w:tcPr>
            <w:tcW w:w="6095" w:type="dxa"/>
            <w:shd w:val="clear" w:color="auto" w:fill="auto"/>
          </w:tcPr>
          <w:p w14:paraId="724E8E0E"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hint="eastAsia"/>
                <w:color w:val="000000"/>
                <w:sz w:val="23"/>
                <w:szCs w:val="23"/>
                <w:lang w:eastAsia="ru-RU"/>
              </w:rPr>
              <w:t>Н</w:t>
            </w:r>
            <w:r w:rsidRPr="008016B7">
              <w:rPr>
                <w:rFonts w:ascii="yandex-sans" w:eastAsia="Times New Roman" w:hAnsi="yandex-sans"/>
                <w:color w:val="000000"/>
                <w:sz w:val="23"/>
                <w:szCs w:val="23"/>
                <w:lang w:eastAsia="ru-RU"/>
              </w:rPr>
              <w:t>е менее 39/не менее 29/не менее 6000</w:t>
            </w:r>
          </w:p>
        </w:tc>
      </w:tr>
      <w:tr w:rsidR="008016B7" w:rsidRPr="008016B7" w14:paraId="4E75524A" w14:textId="77777777" w:rsidTr="002F393B">
        <w:trPr>
          <w:trHeight w:val="687"/>
        </w:trPr>
        <w:tc>
          <w:tcPr>
            <w:tcW w:w="3369" w:type="dxa"/>
            <w:shd w:val="clear" w:color="auto" w:fill="auto"/>
          </w:tcPr>
          <w:p w14:paraId="59C869ED"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Макс крутящий момент</w:t>
            </w:r>
          </w:p>
          <w:p w14:paraId="78949AFC"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proofErr w:type="spellStart"/>
            <w:r w:rsidRPr="008016B7">
              <w:rPr>
                <w:rFonts w:ascii="yandex-sans" w:eastAsia="Times New Roman" w:hAnsi="yandex-sans"/>
                <w:color w:val="000000"/>
                <w:sz w:val="23"/>
                <w:szCs w:val="23"/>
                <w:lang w:eastAsia="ru-RU"/>
              </w:rPr>
              <w:t>Нм</w:t>
            </w:r>
            <w:proofErr w:type="spellEnd"/>
            <w:r w:rsidRPr="008016B7">
              <w:rPr>
                <w:rFonts w:ascii="yandex-sans" w:eastAsia="Times New Roman" w:hAnsi="yandex-sans"/>
                <w:color w:val="000000"/>
                <w:sz w:val="23"/>
                <w:szCs w:val="23"/>
                <w:lang w:eastAsia="ru-RU"/>
              </w:rPr>
              <w:t>(</w:t>
            </w:r>
            <w:proofErr w:type="gramStart"/>
            <w:r w:rsidRPr="008016B7">
              <w:rPr>
                <w:rFonts w:ascii="yandex-sans" w:eastAsia="Times New Roman" w:hAnsi="yandex-sans"/>
                <w:color w:val="000000"/>
                <w:sz w:val="23"/>
                <w:szCs w:val="23"/>
                <w:lang w:eastAsia="ru-RU"/>
              </w:rPr>
              <w:t>об./</w:t>
            </w:r>
            <w:proofErr w:type="gramEnd"/>
            <w:r w:rsidRPr="008016B7">
              <w:rPr>
                <w:rFonts w:ascii="yandex-sans" w:eastAsia="Times New Roman" w:hAnsi="yandex-sans"/>
                <w:color w:val="000000"/>
                <w:sz w:val="23"/>
                <w:szCs w:val="23"/>
                <w:lang w:eastAsia="ru-RU"/>
              </w:rPr>
              <w:t>мин.)</w:t>
            </w:r>
          </w:p>
        </w:tc>
        <w:tc>
          <w:tcPr>
            <w:tcW w:w="6095" w:type="dxa"/>
            <w:shd w:val="clear" w:color="auto" w:fill="auto"/>
          </w:tcPr>
          <w:p w14:paraId="780AB958"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hint="eastAsia"/>
                <w:color w:val="000000"/>
                <w:sz w:val="23"/>
                <w:szCs w:val="23"/>
                <w:lang w:eastAsia="ru-RU"/>
              </w:rPr>
              <w:t>Н</w:t>
            </w:r>
            <w:r w:rsidRPr="008016B7">
              <w:rPr>
                <w:rFonts w:ascii="yandex-sans" w:eastAsia="Times New Roman" w:hAnsi="yandex-sans"/>
                <w:color w:val="000000"/>
                <w:sz w:val="23"/>
                <w:szCs w:val="23"/>
                <w:lang w:eastAsia="ru-RU"/>
              </w:rPr>
              <w:t>е менее 56 (не менее 5000)</w:t>
            </w:r>
          </w:p>
        </w:tc>
      </w:tr>
      <w:tr w:rsidR="008016B7" w:rsidRPr="008016B7" w14:paraId="37EE0C41" w14:textId="77777777" w:rsidTr="002F393B">
        <w:trPr>
          <w:trHeight w:val="397"/>
        </w:trPr>
        <w:tc>
          <w:tcPr>
            <w:tcW w:w="3369" w:type="dxa"/>
            <w:shd w:val="clear" w:color="auto" w:fill="auto"/>
          </w:tcPr>
          <w:p w14:paraId="05E2BB53"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Рама</w:t>
            </w:r>
          </w:p>
        </w:tc>
        <w:tc>
          <w:tcPr>
            <w:tcW w:w="6095" w:type="dxa"/>
            <w:shd w:val="clear" w:color="auto" w:fill="auto"/>
          </w:tcPr>
          <w:p w14:paraId="66391BD8"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hint="eastAsia"/>
                <w:color w:val="000000"/>
                <w:sz w:val="23"/>
                <w:szCs w:val="23"/>
                <w:lang w:eastAsia="ru-RU"/>
              </w:rPr>
              <w:t>С</w:t>
            </w:r>
            <w:r w:rsidRPr="008016B7">
              <w:rPr>
                <w:rFonts w:ascii="yandex-sans" w:eastAsia="Times New Roman" w:hAnsi="yandex-sans"/>
                <w:color w:val="000000"/>
                <w:sz w:val="23"/>
                <w:szCs w:val="23"/>
                <w:lang w:eastAsia="ru-RU"/>
              </w:rPr>
              <w:t>тальная сварная трубчатая</w:t>
            </w:r>
          </w:p>
        </w:tc>
      </w:tr>
      <w:tr w:rsidR="008016B7" w:rsidRPr="008016B7" w14:paraId="7752C586" w14:textId="77777777" w:rsidTr="002F393B">
        <w:trPr>
          <w:trHeight w:val="397"/>
        </w:trPr>
        <w:tc>
          <w:tcPr>
            <w:tcW w:w="3369" w:type="dxa"/>
            <w:shd w:val="clear" w:color="auto" w:fill="auto"/>
          </w:tcPr>
          <w:p w14:paraId="4258EAD6"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Сцепление</w:t>
            </w:r>
          </w:p>
        </w:tc>
        <w:tc>
          <w:tcPr>
            <w:tcW w:w="6095" w:type="dxa"/>
            <w:shd w:val="clear" w:color="auto" w:fill="auto"/>
          </w:tcPr>
          <w:p w14:paraId="6835E9AF"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автоматическое</w:t>
            </w:r>
          </w:p>
        </w:tc>
      </w:tr>
      <w:tr w:rsidR="008016B7" w:rsidRPr="008016B7" w14:paraId="03695907" w14:textId="77777777" w:rsidTr="002F393B">
        <w:trPr>
          <w:trHeight w:val="489"/>
        </w:trPr>
        <w:tc>
          <w:tcPr>
            <w:tcW w:w="3369" w:type="dxa"/>
            <w:shd w:val="clear" w:color="auto" w:fill="auto"/>
          </w:tcPr>
          <w:p w14:paraId="3D70958C"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Трансмиссия</w:t>
            </w:r>
          </w:p>
        </w:tc>
        <w:tc>
          <w:tcPr>
            <w:tcW w:w="6095" w:type="dxa"/>
            <w:shd w:val="clear" w:color="auto" w:fill="auto"/>
          </w:tcPr>
          <w:p w14:paraId="2325FD0B"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Механическая с клиноременным вариатором с режимом работы 2WD/4WD/4WD и приводом на четыре колеса (колесная формула 4х4)</w:t>
            </w:r>
          </w:p>
        </w:tc>
      </w:tr>
      <w:tr w:rsidR="008016B7" w:rsidRPr="008016B7" w14:paraId="71C53C4A" w14:textId="77777777" w:rsidTr="002F393B">
        <w:trPr>
          <w:trHeight w:val="556"/>
        </w:trPr>
        <w:tc>
          <w:tcPr>
            <w:tcW w:w="3369" w:type="dxa"/>
            <w:shd w:val="clear" w:color="auto" w:fill="auto"/>
          </w:tcPr>
          <w:p w14:paraId="7B8926B3"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lastRenderedPageBreak/>
              <w:t>Привод от двигателя к</w:t>
            </w:r>
          </w:p>
          <w:p w14:paraId="579E93F7"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редукторам</w:t>
            </w:r>
          </w:p>
        </w:tc>
        <w:tc>
          <w:tcPr>
            <w:tcW w:w="6095" w:type="dxa"/>
            <w:shd w:val="clear" w:color="auto" w:fill="auto"/>
          </w:tcPr>
          <w:p w14:paraId="799F5D25"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Вал карданный</w:t>
            </w:r>
          </w:p>
        </w:tc>
      </w:tr>
      <w:tr w:rsidR="008016B7" w:rsidRPr="008016B7" w14:paraId="2F158C1B" w14:textId="77777777" w:rsidTr="002F393B">
        <w:trPr>
          <w:trHeight w:val="564"/>
        </w:trPr>
        <w:tc>
          <w:tcPr>
            <w:tcW w:w="3369" w:type="dxa"/>
            <w:shd w:val="clear" w:color="auto" w:fill="auto"/>
          </w:tcPr>
          <w:p w14:paraId="36A6D9CB"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Привод от редукторов к</w:t>
            </w:r>
          </w:p>
          <w:p w14:paraId="39FE24C7"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колёсам</w:t>
            </w:r>
          </w:p>
        </w:tc>
        <w:tc>
          <w:tcPr>
            <w:tcW w:w="6095" w:type="dxa"/>
            <w:shd w:val="clear" w:color="auto" w:fill="auto"/>
          </w:tcPr>
          <w:p w14:paraId="65D5AC93"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Вал трансмиссионный с двумя шарнирами равных угловых</w:t>
            </w:r>
          </w:p>
          <w:p w14:paraId="514A6BC7"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скоростей</w:t>
            </w:r>
          </w:p>
        </w:tc>
      </w:tr>
      <w:tr w:rsidR="008016B7" w:rsidRPr="008016B7" w14:paraId="66B10092" w14:textId="77777777" w:rsidTr="002F393B">
        <w:trPr>
          <w:trHeight w:val="1170"/>
        </w:trPr>
        <w:tc>
          <w:tcPr>
            <w:tcW w:w="3369" w:type="dxa"/>
            <w:shd w:val="clear" w:color="auto" w:fill="auto"/>
          </w:tcPr>
          <w:p w14:paraId="68ACC757"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Редуктор передний</w:t>
            </w:r>
          </w:p>
        </w:tc>
        <w:tc>
          <w:tcPr>
            <w:tcW w:w="6095" w:type="dxa"/>
            <w:shd w:val="clear" w:color="auto" w:fill="auto"/>
          </w:tcPr>
          <w:p w14:paraId="47684526"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Механический, с конической главной передачей,</w:t>
            </w:r>
          </w:p>
          <w:p w14:paraId="063195E7"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подключаемый принудительно, с дифференциалом с</w:t>
            </w:r>
          </w:p>
          <w:p w14:paraId="37508341"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принудительной блокировкой, с электромеханическим</w:t>
            </w:r>
          </w:p>
          <w:p w14:paraId="26C82144"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управлением</w:t>
            </w:r>
          </w:p>
        </w:tc>
      </w:tr>
      <w:tr w:rsidR="008016B7" w:rsidRPr="008016B7" w14:paraId="2E5ED676" w14:textId="77777777" w:rsidTr="002F393B">
        <w:trPr>
          <w:trHeight w:val="362"/>
        </w:trPr>
        <w:tc>
          <w:tcPr>
            <w:tcW w:w="3369" w:type="dxa"/>
            <w:shd w:val="clear" w:color="auto" w:fill="auto"/>
          </w:tcPr>
          <w:p w14:paraId="2F6FDD32"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Редуктор задний</w:t>
            </w:r>
          </w:p>
        </w:tc>
        <w:tc>
          <w:tcPr>
            <w:tcW w:w="6095" w:type="dxa"/>
            <w:shd w:val="clear" w:color="auto" w:fill="auto"/>
          </w:tcPr>
          <w:p w14:paraId="7185A02D"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Механический, с конической главной передачей</w:t>
            </w:r>
          </w:p>
        </w:tc>
      </w:tr>
      <w:tr w:rsidR="008016B7" w:rsidRPr="008016B7" w14:paraId="2EE42F2A" w14:textId="77777777" w:rsidTr="002F393B">
        <w:trPr>
          <w:trHeight w:val="565"/>
        </w:trPr>
        <w:tc>
          <w:tcPr>
            <w:tcW w:w="3369" w:type="dxa"/>
            <w:shd w:val="clear" w:color="auto" w:fill="auto"/>
          </w:tcPr>
          <w:p w14:paraId="075626F1"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Подвеска передняя</w:t>
            </w:r>
          </w:p>
        </w:tc>
        <w:tc>
          <w:tcPr>
            <w:tcW w:w="6095" w:type="dxa"/>
            <w:shd w:val="clear" w:color="auto" w:fill="auto"/>
          </w:tcPr>
          <w:p w14:paraId="0F209643"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Независимая, 2-х рычажная, с пружинно-гидравлическими</w:t>
            </w:r>
          </w:p>
          <w:p w14:paraId="70315058"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амортизаторами, ход не менее 165 мм</w:t>
            </w:r>
          </w:p>
        </w:tc>
      </w:tr>
      <w:tr w:rsidR="008016B7" w:rsidRPr="008016B7" w14:paraId="195F84DD" w14:textId="77777777" w:rsidTr="002F393B">
        <w:trPr>
          <w:trHeight w:val="653"/>
        </w:trPr>
        <w:tc>
          <w:tcPr>
            <w:tcW w:w="3369" w:type="dxa"/>
            <w:shd w:val="clear" w:color="auto" w:fill="auto"/>
          </w:tcPr>
          <w:p w14:paraId="02F22704"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Подвеска задняя</w:t>
            </w:r>
          </w:p>
        </w:tc>
        <w:tc>
          <w:tcPr>
            <w:tcW w:w="6095" w:type="dxa"/>
            <w:shd w:val="clear" w:color="auto" w:fill="auto"/>
          </w:tcPr>
          <w:p w14:paraId="1ECF863E"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Независимая, 2-х рычажная, с пружинно-гидравлическими</w:t>
            </w:r>
          </w:p>
          <w:p w14:paraId="1A5DBE70"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амортизаторами, ход не менее 170 мм</w:t>
            </w:r>
          </w:p>
        </w:tc>
      </w:tr>
      <w:tr w:rsidR="008016B7" w:rsidRPr="008016B7" w14:paraId="7D8ACDBB" w14:textId="77777777" w:rsidTr="002F393B">
        <w:trPr>
          <w:trHeight w:val="596"/>
        </w:trPr>
        <w:tc>
          <w:tcPr>
            <w:tcW w:w="3369" w:type="dxa"/>
            <w:shd w:val="clear" w:color="auto" w:fill="auto"/>
          </w:tcPr>
          <w:p w14:paraId="0078D247"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Тормоз передний</w:t>
            </w:r>
          </w:p>
        </w:tc>
        <w:tc>
          <w:tcPr>
            <w:tcW w:w="6095" w:type="dxa"/>
            <w:shd w:val="clear" w:color="auto" w:fill="auto"/>
          </w:tcPr>
          <w:p w14:paraId="3627A5EA"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Дисковый с гидравлическим приводом на каждое колесо,</w:t>
            </w:r>
          </w:p>
          <w:p w14:paraId="2A14DDB9"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управление педалью справа и рычагом на руле справа</w:t>
            </w:r>
          </w:p>
        </w:tc>
      </w:tr>
      <w:tr w:rsidR="008016B7" w:rsidRPr="008016B7" w14:paraId="210082E9" w14:textId="77777777" w:rsidTr="002F393B">
        <w:trPr>
          <w:trHeight w:val="563"/>
        </w:trPr>
        <w:tc>
          <w:tcPr>
            <w:tcW w:w="3369" w:type="dxa"/>
            <w:shd w:val="clear" w:color="auto" w:fill="auto"/>
          </w:tcPr>
          <w:p w14:paraId="510382BB"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Тормоз задний</w:t>
            </w:r>
          </w:p>
        </w:tc>
        <w:tc>
          <w:tcPr>
            <w:tcW w:w="6095" w:type="dxa"/>
            <w:shd w:val="clear" w:color="auto" w:fill="auto"/>
          </w:tcPr>
          <w:p w14:paraId="0EBB2D42"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Дисковый с гидравлическим приводом на каждое колесо,</w:t>
            </w:r>
          </w:p>
          <w:p w14:paraId="3DC3F0FA"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управление педалью справа и рычагом на руле слева</w:t>
            </w:r>
          </w:p>
        </w:tc>
      </w:tr>
      <w:tr w:rsidR="008016B7" w:rsidRPr="008016B7" w14:paraId="39F02CFC" w14:textId="77777777" w:rsidTr="002F393B">
        <w:trPr>
          <w:trHeight w:val="416"/>
        </w:trPr>
        <w:tc>
          <w:tcPr>
            <w:tcW w:w="3369" w:type="dxa"/>
            <w:shd w:val="clear" w:color="auto" w:fill="auto"/>
          </w:tcPr>
          <w:p w14:paraId="2BAAE130"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Емкость топливного бака</w:t>
            </w:r>
          </w:p>
        </w:tc>
        <w:tc>
          <w:tcPr>
            <w:tcW w:w="6095" w:type="dxa"/>
            <w:shd w:val="clear" w:color="auto" w:fill="auto"/>
          </w:tcPr>
          <w:p w14:paraId="558DBF49"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hint="eastAsia"/>
                <w:color w:val="000000"/>
                <w:sz w:val="23"/>
                <w:szCs w:val="23"/>
                <w:lang w:eastAsia="ru-RU"/>
              </w:rPr>
              <w:t>Н</w:t>
            </w:r>
            <w:r w:rsidRPr="008016B7">
              <w:rPr>
                <w:rFonts w:ascii="yandex-sans" w:eastAsia="Times New Roman" w:hAnsi="yandex-sans"/>
                <w:color w:val="000000"/>
                <w:sz w:val="23"/>
                <w:szCs w:val="23"/>
                <w:lang w:eastAsia="ru-RU"/>
              </w:rPr>
              <w:t>е менее 14, л</w:t>
            </w:r>
          </w:p>
        </w:tc>
      </w:tr>
      <w:tr w:rsidR="008016B7" w:rsidRPr="008016B7" w14:paraId="3DA46D62" w14:textId="77777777" w:rsidTr="002F393B">
        <w:trPr>
          <w:trHeight w:val="832"/>
        </w:trPr>
        <w:tc>
          <w:tcPr>
            <w:tcW w:w="3369" w:type="dxa"/>
            <w:shd w:val="clear" w:color="auto" w:fill="auto"/>
          </w:tcPr>
          <w:p w14:paraId="4DFA94BD"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Шины передние/задние</w:t>
            </w:r>
          </w:p>
        </w:tc>
        <w:tc>
          <w:tcPr>
            <w:tcW w:w="6095" w:type="dxa"/>
            <w:shd w:val="clear" w:color="auto" w:fill="auto"/>
          </w:tcPr>
          <w:p w14:paraId="212904A8"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АТ26х8-12, АТ26х9-12, АТ26х10-12, АТ27х8-12, АТ27х9-12, АТ27х10-12, АТ28х8-12, АТ28х9-12, АТ28х10-12, 230/80-R12</w:t>
            </w:r>
          </w:p>
        </w:tc>
      </w:tr>
      <w:tr w:rsidR="008016B7" w:rsidRPr="008016B7" w14:paraId="72867574" w14:textId="77777777" w:rsidTr="002F393B">
        <w:trPr>
          <w:trHeight w:val="379"/>
        </w:trPr>
        <w:tc>
          <w:tcPr>
            <w:tcW w:w="3369" w:type="dxa"/>
            <w:shd w:val="clear" w:color="auto" w:fill="auto"/>
          </w:tcPr>
          <w:p w14:paraId="680525F6"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Диски передние</w:t>
            </w:r>
          </w:p>
        </w:tc>
        <w:tc>
          <w:tcPr>
            <w:tcW w:w="6095" w:type="dxa"/>
            <w:shd w:val="clear" w:color="auto" w:fill="auto"/>
          </w:tcPr>
          <w:p w14:paraId="288E34A5"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proofErr w:type="spellStart"/>
            <w:r w:rsidRPr="008016B7">
              <w:rPr>
                <w:rFonts w:ascii="yandex-sans" w:eastAsia="Times New Roman" w:hAnsi="yandex-sans"/>
                <w:color w:val="000000"/>
                <w:sz w:val="23"/>
                <w:szCs w:val="23"/>
                <w:lang w:eastAsia="ru-RU"/>
              </w:rPr>
              <w:t>Легкосплавные</w:t>
            </w:r>
            <w:proofErr w:type="spellEnd"/>
            <w:r w:rsidRPr="008016B7">
              <w:rPr>
                <w:rFonts w:ascii="yandex-sans" w:eastAsia="Times New Roman" w:hAnsi="yandex-sans"/>
                <w:color w:val="000000"/>
                <w:sz w:val="23"/>
                <w:szCs w:val="23"/>
                <w:lang w:eastAsia="ru-RU"/>
              </w:rPr>
              <w:t xml:space="preserve"> 6x12, LZ/PCD-4x110, ET-41, DIA-60</w:t>
            </w:r>
          </w:p>
        </w:tc>
      </w:tr>
      <w:tr w:rsidR="008016B7" w:rsidRPr="008016B7" w14:paraId="53FEFC17" w14:textId="77777777" w:rsidTr="002F393B">
        <w:trPr>
          <w:trHeight w:val="414"/>
        </w:trPr>
        <w:tc>
          <w:tcPr>
            <w:tcW w:w="3369" w:type="dxa"/>
            <w:shd w:val="clear" w:color="auto" w:fill="auto"/>
          </w:tcPr>
          <w:p w14:paraId="2B54E957"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Диски задние</w:t>
            </w:r>
          </w:p>
        </w:tc>
        <w:tc>
          <w:tcPr>
            <w:tcW w:w="6095" w:type="dxa"/>
            <w:shd w:val="clear" w:color="auto" w:fill="auto"/>
          </w:tcPr>
          <w:p w14:paraId="73886E5E"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proofErr w:type="spellStart"/>
            <w:r w:rsidRPr="008016B7">
              <w:rPr>
                <w:rFonts w:ascii="yandex-sans" w:eastAsia="Times New Roman" w:hAnsi="yandex-sans"/>
                <w:color w:val="000000"/>
                <w:sz w:val="23"/>
                <w:szCs w:val="23"/>
                <w:lang w:eastAsia="ru-RU"/>
              </w:rPr>
              <w:t>Легкосплавные</w:t>
            </w:r>
            <w:proofErr w:type="spellEnd"/>
            <w:r w:rsidRPr="008016B7">
              <w:rPr>
                <w:rFonts w:ascii="yandex-sans" w:eastAsia="Times New Roman" w:hAnsi="yandex-sans"/>
                <w:color w:val="000000"/>
                <w:sz w:val="23"/>
                <w:szCs w:val="23"/>
                <w:lang w:eastAsia="ru-RU"/>
              </w:rPr>
              <w:t xml:space="preserve"> 7.5x12, LZ/PCD-4x110, ET-54, DIA-60</w:t>
            </w:r>
          </w:p>
        </w:tc>
      </w:tr>
      <w:tr w:rsidR="008016B7" w:rsidRPr="008016B7" w14:paraId="7F54A1BB" w14:textId="77777777" w:rsidTr="002F393B">
        <w:trPr>
          <w:trHeight w:val="1170"/>
        </w:trPr>
        <w:tc>
          <w:tcPr>
            <w:tcW w:w="3369" w:type="dxa"/>
            <w:shd w:val="clear" w:color="auto" w:fill="auto"/>
          </w:tcPr>
          <w:p w14:paraId="7819E694"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Габаритные размеры, мм:</w:t>
            </w:r>
          </w:p>
          <w:p w14:paraId="14AFAF02"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длина/ширина/высота по</w:t>
            </w:r>
          </w:p>
          <w:p w14:paraId="32D9A14A"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спинке седла</w:t>
            </w:r>
          </w:p>
          <w:p w14:paraId="620D6B3F"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p>
        </w:tc>
        <w:tc>
          <w:tcPr>
            <w:tcW w:w="6095" w:type="dxa"/>
            <w:shd w:val="clear" w:color="auto" w:fill="auto"/>
          </w:tcPr>
          <w:p w14:paraId="37D84826"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Не менее 2350/1210/1225 - Габаритные размеры указаны для ATV на резине АТ26, без бамперов и расширителей колёсных арок АТ27 - +12мм, АТ28 - +25мм. Расширители колёсных арок - +60мм по ширине. Бампер - + 150мм по длине</w:t>
            </w:r>
          </w:p>
        </w:tc>
      </w:tr>
      <w:tr w:rsidR="008016B7" w:rsidRPr="008016B7" w14:paraId="37F0A54F" w14:textId="77777777" w:rsidTr="002F393B">
        <w:trPr>
          <w:trHeight w:val="371"/>
        </w:trPr>
        <w:tc>
          <w:tcPr>
            <w:tcW w:w="3369" w:type="dxa"/>
            <w:shd w:val="clear" w:color="auto" w:fill="auto"/>
          </w:tcPr>
          <w:p w14:paraId="6CCD9185"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Колесная база, мм</w:t>
            </w:r>
          </w:p>
        </w:tc>
        <w:tc>
          <w:tcPr>
            <w:tcW w:w="6095" w:type="dxa"/>
            <w:shd w:val="clear" w:color="auto" w:fill="auto"/>
          </w:tcPr>
          <w:p w14:paraId="25548EA2"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hint="eastAsia"/>
                <w:color w:val="000000"/>
                <w:sz w:val="23"/>
                <w:szCs w:val="23"/>
                <w:lang w:eastAsia="ru-RU"/>
              </w:rPr>
              <w:t>Н</w:t>
            </w:r>
            <w:r w:rsidRPr="008016B7">
              <w:rPr>
                <w:rFonts w:ascii="yandex-sans" w:eastAsia="Times New Roman" w:hAnsi="yandex-sans"/>
                <w:color w:val="000000"/>
                <w:sz w:val="23"/>
                <w:szCs w:val="23"/>
                <w:lang w:eastAsia="ru-RU"/>
              </w:rPr>
              <w:t>е менее 1465</w:t>
            </w:r>
          </w:p>
        </w:tc>
      </w:tr>
      <w:tr w:rsidR="008016B7" w:rsidRPr="008016B7" w14:paraId="5F556604" w14:textId="77777777" w:rsidTr="002F393B">
        <w:trPr>
          <w:trHeight w:val="569"/>
        </w:trPr>
        <w:tc>
          <w:tcPr>
            <w:tcW w:w="3369" w:type="dxa"/>
            <w:shd w:val="clear" w:color="auto" w:fill="auto"/>
          </w:tcPr>
          <w:p w14:paraId="260293FA"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Клиренс, мм</w:t>
            </w:r>
          </w:p>
        </w:tc>
        <w:tc>
          <w:tcPr>
            <w:tcW w:w="6095" w:type="dxa"/>
            <w:shd w:val="clear" w:color="auto" w:fill="auto"/>
          </w:tcPr>
          <w:p w14:paraId="4BF3B436"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290 - Клиренс указан для ATV на резине АТ26. АТ27 - +12мм, АТ28 -+25мм</w:t>
            </w:r>
          </w:p>
        </w:tc>
      </w:tr>
      <w:tr w:rsidR="008016B7" w:rsidRPr="008016B7" w14:paraId="21EB8BB3" w14:textId="77777777" w:rsidTr="002F393B">
        <w:trPr>
          <w:trHeight w:val="273"/>
        </w:trPr>
        <w:tc>
          <w:tcPr>
            <w:tcW w:w="3369" w:type="dxa"/>
            <w:shd w:val="clear" w:color="auto" w:fill="auto"/>
          </w:tcPr>
          <w:p w14:paraId="6A377E98"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Снаряженная масса, кг</w:t>
            </w:r>
          </w:p>
        </w:tc>
        <w:tc>
          <w:tcPr>
            <w:tcW w:w="6095" w:type="dxa"/>
            <w:shd w:val="clear" w:color="auto" w:fill="auto"/>
          </w:tcPr>
          <w:p w14:paraId="6E007092"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hint="eastAsia"/>
                <w:color w:val="000000"/>
                <w:sz w:val="23"/>
                <w:szCs w:val="23"/>
                <w:lang w:eastAsia="ru-RU"/>
              </w:rPr>
              <w:t>Н</w:t>
            </w:r>
            <w:r w:rsidRPr="008016B7">
              <w:rPr>
                <w:rFonts w:ascii="yandex-sans" w:eastAsia="Times New Roman" w:hAnsi="yandex-sans"/>
                <w:color w:val="000000"/>
                <w:sz w:val="23"/>
                <w:szCs w:val="23"/>
                <w:lang w:eastAsia="ru-RU"/>
              </w:rPr>
              <w:t>е менее 376</w:t>
            </w:r>
          </w:p>
        </w:tc>
      </w:tr>
      <w:tr w:rsidR="008016B7" w:rsidRPr="008016B7" w14:paraId="2CCA330B" w14:textId="77777777" w:rsidTr="002F393B">
        <w:trPr>
          <w:trHeight w:val="1825"/>
        </w:trPr>
        <w:tc>
          <w:tcPr>
            <w:tcW w:w="3369" w:type="dxa"/>
            <w:shd w:val="clear" w:color="auto" w:fill="auto"/>
          </w:tcPr>
          <w:p w14:paraId="645B12D7"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Комплектация</w:t>
            </w:r>
          </w:p>
        </w:tc>
        <w:tc>
          <w:tcPr>
            <w:tcW w:w="6095" w:type="dxa"/>
            <w:shd w:val="clear" w:color="auto" w:fill="auto"/>
          </w:tcPr>
          <w:p w14:paraId="14EEA085"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Передняя багажная решетка</w:t>
            </w:r>
          </w:p>
          <w:p w14:paraId="2190BCB3"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Задняя багажная решетка</w:t>
            </w:r>
          </w:p>
          <w:p w14:paraId="48A3E336"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Лебедка 3,5Lb трос металл или синтетика</w:t>
            </w:r>
          </w:p>
          <w:p w14:paraId="525073B2"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Пассажирское сиденье</w:t>
            </w:r>
          </w:p>
          <w:p w14:paraId="73734EC6"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Алюминиевая защита днища</w:t>
            </w:r>
          </w:p>
          <w:p w14:paraId="29A1FD57"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Расширители колесных арок</w:t>
            </w:r>
          </w:p>
          <w:p w14:paraId="4680AC60"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Передний бампер</w:t>
            </w:r>
          </w:p>
          <w:p w14:paraId="5161BA70"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Задний бампер</w:t>
            </w:r>
          </w:p>
          <w:p w14:paraId="2D3A332E"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proofErr w:type="spellStart"/>
            <w:r w:rsidRPr="008016B7">
              <w:rPr>
                <w:rFonts w:ascii="yandex-sans" w:eastAsia="Times New Roman" w:hAnsi="yandex-sans"/>
                <w:color w:val="000000"/>
                <w:sz w:val="23"/>
                <w:szCs w:val="23"/>
                <w:lang w:eastAsia="ru-RU"/>
              </w:rPr>
              <w:t>Фаркоп</w:t>
            </w:r>
            <w:proofErr w:type="spellEnd"/>
            <w:r w:rsidRPr="008016B7">
              <w:rPr>
                <w:rFonts w:ascii="yandex-sans" w:eastAsia="Times New Roman" w:hAnsi="yandex-sans"/>
                <w:color w:val="000000"/>
                <w:sz w:val="23"/>
                <w:szCs w:val="23"/>
                <w:lang w:eastAsia="ru-RU"/>
              </w:rPr>
              <w:t xml:space="preserve"> под квадрат</w:t>
            </w:r>
          </w:p>
        </w:tc>
      </w:tr>
    </w:tbl>
    <w:p w14:paraId="641503D6" w14:textId="77777777" w:rsidR="008016B7" w:rsidRPr="008016B7" w:rsidRDefault="008016B7" w:rsidP="008016B7">
      <w:pPr>
        <w:spacing w:after="0" w:line="259" w:lineRule="auto"/>
        <w:ind w:firstLine="709"/>
        <w:jc w:val="both"/>
        <w:rPr>
          <w:rFonts w:ascii="Times New Roman" w:hAnsi="Times New Roman"/>
          <w:b/>
          <w:bCs/>
          <w:sz w:val="24"/>
          <w:szCs w:val="24"/>
          <w:lang w:eastAsia="ru-RU"/>
        </w:rPr>
      </w:pPr>
    </w:p>
    <w:p w14:paraId="15411697" w14:textId="77777777" w:rsidR="008016B7" w:rsidRPr="008016B7" w:rsidRDefault="008016B7" w:rsidP="008016B7">
      <w:pPr>
        <w:spacing w:after="160" w:line="259" w:lineRule="auto"/>
        <w:ind w:firstLine="708"/>
        <w:jc w:val="both"/>
        <w:rPr>
          <w:rFonts w:ascii="Times New Roman" w:hAnsi="Times New Roman"/>
          <w:b/>
          <w:sz w:val="24"/>
          <w:szCs w:val="24"/>
        </w:rPr>
      </w:pPr>
      <w:r w:rsidRPr="008016B7">
        <w:rPr>
          <w:rFonts w:ascii="Times New Roman" w:hAnsi="Times New Roman"/>
          <w:b/>
          <w:sz w:val="24"/>
          <w:szCs w:val="24"/>
          <w:lang w:val="x-none"/>
        </w:rPr>
        <w:t xml:space="preserve">Требования к техническим </w:t>
      </w:r>
      <w:r w:rsidRPr="008016B7">
        <w:rPr>
          <w:rFonts w:ascii="Times New Roman" w:hAnsi="Times New Roman"/>
          <w:b/>
          <w:sz w:val="24"/>
          <w:szCs w:val="24"/>
        </w:rPr>
        <w:t xml:space="preserve">характеристикам автотранспортного прицепа для перевозки </w:t>
      </w:r>
      <w:proofErr w:type="spellStart"/>
      <w:r w:rsidRPr="008016B7">
        <w:rPr>
          <w:rFonts w:ascii="Times New Roman" w:hAnsi="Times New Roman"/>
          <w:b/>
          <w:sz w:val="24"/>
          <w:szCs w:val="24"/>
        </w:rPr>
        <w:t>мотовездехода</w:t>
      </w:r>
      <w:proofErr w:type="spellEnd"/>
      <w:r w:rsidRPr="008016B7">
        <w:rPr>
          <w:rFonts w:ascii="Times New Roman" w:hAnsi="Times New Roman"/>
          <w:b/>
          <w:sz w:val="24"/>
          <w:szCs w:val="24"/>
        </w:rPr>
        <w:t>:</w:t>
      </w:r>
    </w:p>
    <w:p w14:paraId="7D0C5D44" w14:textId="77777777" w:rsidR="008016B7" w:rsidRPr="008016B7" w:rsidRDefault="008016B7" w:rsidP="008016B7">
      <w:pPr>
        <w:spacing w:after="0" w:line="259" w:lineRule="auto"/>
        <w:ind w:firstLine="708"/>
        <w:jc w:val="both"/>
        <w:rPr>
          <w:rFonts w:ascii="Times New Roman" w:hAnsi="Times New Roman"/>
          <w:sz w:val="24"/>
          <w:szCs w:val="24"/>
        </w:rPr>
      </w:pPr>
      <w:r w:rsidRPr="008016B7">
        <w:rPr>
          <w:rFonts w:ascii="Times New Roman" w:hAnsi="Times New Roman"/>
          <w:sz w:val="24"/>
          <w:szCs w:val="24"/>
        </w:rPr>
        <w:t>Полная масса по ПТС, кг не менее - 740</w:t>
      </w:r>
    </w:p>
    <w:p w14:paraId="5E6305AB" w14:textId="77777777" w:rsidR="008016B7" w:rsidRPr="008016B7" w:rsidRDefault="008016B7" w:rsidP="008016B7">
      <w:pPr>
        <w:spacing w:after="0" w:line="259" w:lineRule="auto"/>
        <w:ind w:firstLine="708"/>
        <w:jc w:val="both"/>
        <w:rPr>
          <w:rFonts w:ascii="Times New Roman" w:hAnsi="Times New Roman"/>
          <w:sz w:val="24"/>
          <w:szCs w:val="24"/>
        </w:rPr>
      </w:pPr>
      <w:r w:rsidRPr="008016B7">
        <w:rPr>
          <w:rFonts w:ascii="Times New Roman" w:hAnsi="Times New Roman"/>
          <w:sz w:val="24"/>
          <w:szCs w:val="24"/>
        </w:rPr>
        <w:t>Грузоподъемность, кг не менее - 550</w:t>
      </w:r>
    </w:p>
    <w:p w14:paraId="17DD56A7" w14:textId="77777777" w:rsidR="008016B7" w:rsidRPr="008016B7" w:rsidRDefault="008016B7" w:rsidP="008016B7">
      <w:pPr>
        <w:spacing w:after="0" w:line="259" w:lineRule="auto"/>
        <w:ind w:firstLine="708"/>
        <w:jc w:val="both"/>
        <w:rPr>
          <w:rFonts w:ascii="Times New Roman" w:hAnsi="Times New Roman"/>
          <w:sz w:val="24"/>
          <w:szCs w:val="24"/>
        </w:rPr>
      </w:pPr>
      <w:r w:rsidRPr="008016B7">
        <w:rPr>
          <w:rFonts w:ascii="Times New Roman" w:hAnsi="Times New Roman"/>
          <w:sz w:val="24"/>
          <w:szCs w:val="24"/>
        </w:rPr>
        <w:t>Категория водительских прав, B</w:t>
      </w:r>
    </w:p>
    <w:p w14:paraId="2151FCDE" w14:textId="77777777" w:rsidR="008016B7" w:rsidRPr="008016B7" w:rsidRDefault="008016B7" w:rsidP="008016B7">
      <w:pPr>
        <w:spacing w:after="0" w:line="259" w:lineRule="auto"/>
        <w:ind w:firstLine="708"/>
        <w:jc w:val="both"/>
        <w:rPr>
          <w:rFonts w:ascii="Times New Roman" w:hAnsi="Times New Roman"/>
          <w:sz w:val="24"/>
          <w:szCs w:val="24"/>
        </w:rPr>
      </w:pPr>
      <w:r w:rsidRPr="008016B7">
        <w:rPr>
          <w:rFonts w:ascii="Times New Roman" w:hAnsi="Times New Roman"/>
          <w:sz w:val="24"/>
          <w:szCs w:val="24"/>
        </w:rPr>
        <w:t>Тип рессоры, рессорная 3-листовая</w:t>
      </w:r>
    </w:p>
    <w:p w14:paraId="615E8CF7" w14:textId="77777777" w:rsidR="008016B7" w:rsidRPr="008016B7" w:rsidRDefault="008016B7" w:rsidP="008016B7">
      <w:pPr>
        <w:spacing w:after="0" w:line="259" w:lineRule="auto"/>
        <w:ind w:firstLine="708"/>
        <w:jc w:val="both"/>
        <w:rPr>
          <w:rFonts w:ascii="Times New Roman" w:hAnsi="Times New Roman"/>
          <w:sz w:val="24"/>
          <w:szCs w:val="24"/>
        </w:rPr>
      </w:pPr>
      <w:r w:rsidRPr="008016B7">
        <w:rPr>
          <w:rFonts w:ascii="Times New Roman" w:hAnsi="Times New Roman"/>
          <w:sz w:val="24"/>
          <w:szCs w:val="24"/>
        </w:rPr>
        <w:t xml:space="preserve">Высота борта, м не менее - 300 </w:t>
      </w:r>
    </w:p>
    <w:p w14:paraId="0352C20A" w14:textId="77777777" w:rsidR="008016B7" w:rsidRPr="008016B7" w:rsidRDefault="008016B7" w:rsidP="008016B7">
      <w:pPr>
        <w:spacing w:after="0" w:line="259" w:lineRule="auto"/>
        <w:ind w:firstLine="708"/>
        <w:jc w:val="both"/>
        <w:rPr>
          <w:rFonts w:ascii="Times New Roman" w:hAnsi="Times New Roman"/>
          <w:sz w:val="24"/>
          <w:szCs w:val="24"/>
        </w:rPr>
      </w:pPr>
      <w:r w:rsidRPr="008016B7">
        <w:rPr>
          <w:rFonts w:ascii="Times New Roman" w:hAnsi="Times New Roman"/>
          <w:sz w:val="24"/>
          <w:szCs w:val="24"/>
        </w:rPr>
        <w:t>Высота тента, м не менее - 300</w:t>
      </w:r>
    </w:p>
    <w:p w14:paraId="18EAB91A" w14:textId="77777777" w:rsidR="008016B7" w:rsidRPr="008016B7" w:rsidRDefault="008016B7" w:rsidP="008016B7">
      <w:pPr>
        <w:spacing w:after="0" w:line="259" w:lineRule="auto"/>
        <w:ind w:firstLine="708"/>
        <w:jc w:val="both"/>
        <w:rPr>
          <w:rFonts w:ascii="Times New Roman" w:hAnsi="Times New Roman"/>
          <w:sz w:val="24"/>
          <w:szCs w:val="24"/>
        </w:rPr>
      </w:pPr>
      <w:r w:rsidRPr="008016B7">
        <w:rPr>
          <w:rFonts w:ascii="Times New Roman" w:hAnsi="Times New Roman"/>
          <w:sz w:val="24"/>
          <w:szCs w:val="24"/>
        </w:rPr>
        <w:lastRenderedPageBreak/>
        <w:t>Тент, </w:t>
      </w:r>
      <w:r w:rsidRPr="008016B7">
        <w:rPr>
          <w:rFonts w:ascii="Times New Roman" w:hAnsi="Times New Roman"/>
          <w:bCs/>
          <w:sz w:val="24"/>
          <w:szCs w:val="24"/>
        </w:rPr>
        <w:t>наличие</w:t>
      </w:r>
    </w:p>
    <w:p w14:paraId="7FCBC826" w14:textId="77777777" w:rsidR="008016B7" w:rsidRPr="008016B7" w:rsidRDefault="008016B7" w:rsidP="008016B7">
      <w:pPr>
        <w:spacing w:after="0" w:line="259" w:lineRule="auto"/>
        <w:ind w:firstLine="708"/>
        <w:jc w:val="both"/>
        <w:rPr>
          <w:rFonts w:ascii="Times New Roman" w:hAnsi="Times New Roman"/>
          <w:sz w:val="24"/>
          <w:szCs w:val="24"/>
        </w:rPr>
      </w:pPr>
      <w:r w:rsidRPr="008016B7">
        <w:rPr>
          <w:rFonts w:ascii="Times New Roman" w:hAnsi="Times New Roman"/>
          <w:sz w:val="24"/>
          <w:szCs w:val="24"/>
        </w:rPr>
        <w:t>Ширина кузова, м – не менее 1500</w:t>
      </w:r>
    </w:p>
    <w:p w14:paraId="47CA695E" w14:textId="77777777" w:rsidR="008016B7" w:rsidRPr="008016B7" w:rsidRDefault="008016B7" w:rsidP="008016B7">
      <w:pPr>
        <w:spacing w:after="0" w:line="259" w:lineRule="auto"/>
        <w:ind w:firstLine="708"/>
        <w:jc w:val="both"/>
        <w:rPr>
          <w:rFonts w:ascii="Times New Roman" w:hAnsi="Times New Roman"/>
          <w:sz w:val="24"/>
          <w:szCs w:val="24"/>
        </w:rPr>
      </w:pPr>
      <w:r w:rsidRPr="008016B7">
        <w:rPr>
          <w:rFonts w:ascii="Times New Roman" w:hAnsi="Times New Roman"/>
          <w:sz w:val="24"/>
          <w:szCs w:val="24"/>
        </w:rPr>
        <w:t>Длина кузова, мм – не менее 3000</w:t>
      </w:r>
    </w:p>
    <w:p w14:paraId="3B3915E3" w14:textId="77777777" w:rsidR="008016B7" w:rsidRPr="008016B7" w:rsidRDefault="008016B7" w:rsidP="008016B7">
      <w:pPr>
        <w:spacing w:after="0" w:line="259" w:lineRule="auto"/>
        <w:ind w:firstLine="708"/>
        <w:jc w:val="both"/>
        <w:rPr>
          <w:rFonts w:ascii="Times New Roman" w:hAnsi="Times New Roman"/>
          <w:sz w:val="24"/>
          <w:szCs w:val="24"/>
        </w:rPr>
      </w:pPr>
      <w:r w:rsidRPr="008016B7">
        <w:rPr>
          <w:rFonts w:ascii="Times New Roman" w:hAnsi="Times New Roman"/>
          <w:sz w:val="24"/>
          <w:szCs w:val="24"/>
        </w:rPr>
        <w:t>Тент водонепроницаемый с двухсторонней пропиткой ПВХ - 600-630, г/м2</w:t>
      </w:r>
    </w:p>
    <w:p w14:paraId="18097E08" w14:textId="77777777" w:rsidR="008016B7" w:rsidRPr="008016B7" w:rsidRDefault="008016B7" w:rsidP="008016B7">
      <w:pPr>
        <w:spacing w:after="0" w:line="259" w:lineRule="auto"/>
        <w:ind w:firstLine="708"/>
        <w:jc w:val="both"/>
        <w:rPr>
          <w:rFonts w:ascii="Times New Roman" w:hAnsi="Times New Roman"/>
          <w:sz w:val="24"/>
          <w:szCs w:val="24"/>
        </w:rPr>
      </w:pPr>
      <w:r w:rsidRPr="008016B7">
        <w:rPr>
          <w:rFonts w:ascii="Times New Roman" w:hAnsi="Times New Roman"/>
          <w:sz w:val="24"/>
          <w:szCs w:val="24"/>
        </w:rPr>
        <w:t>Габаритные размеры - 4310х2070х900, мм</w:t>
      </w:r>
    </w:p>
    <w:p w14:paraId="3F34C735" w14:textId="77777777" w:rsidR="008016B7" w:rsidRPr="008016B7" w:rsidRDefault="008016B7" w:rsidP="008016B7">
      <w:pPr>
        <w:spacing w:after="0" w:line="259" w:lineRule="auto"/>
        <w:ind w:firstLine="708"/>
        <w:jc w:val="both"/>
        <w:rPr>
          <w:rFonts w:ascii="Times New Roman" w:hAnsi="Times New Roman"/>
          <w:sz w:val="24"/>
          <w:szCs w:val="24"/>
        </w:rPr>
      </w:pPr>
      <w:r w:rsidRPr="008016B7">
        <w:rPr>
          <w:rFonts w:ascii="Times New Roman" w:hAnsi="Times New Roman"/>
          <w:sz w:val="24"/>
          <w:szCs w:val="24"/>
        </w:rPr>
        <w:t>Колесо опорное - наличие.</w:t>
      </w:r>
    </w:p>
    <w:p w14:paraId="66CB0EF9" w14:textId="77777777" w:rsidR="008016B7" w:rsidRPr="008016B7" w:rsidRDefault="008016B7" w:rsidP="008016B7">
      <w:pPr>
        <w:spacing w:after="0" w:line="259" w:lineRule="auto"/>
        <w:ind w:firstLine="709"/>
        <w:jc w:val="both"/>
        <w:rPr>
          <w:rFonts w:ascii="Times New Roman" w:hAnsi="Times New Roman"/>
          <w:b/>
          <w:bCs/>
          <w:sz w:val="24"/>
          <w:szCs w:val="24"/>
          <w:lang w:eastAsia="ru-RU"/>
        </w:rPr>
      </w:pPr>
    </w:p>
    <w:p w14:paraId="170A54AE"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1. Срок поставки Товара не должен превышать 30 (тридцать) рабочих дней.</w:t>
      </w:r>
    </w:p>
    <w:p w14:paraId="025F521C"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2. Требования качеству Товара, гарантийное обслуживание:</w:t>
      </w:r>
    </w:p>
    <w:p w14:paraId="1DDDA6CF"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2.1. Состояние Товара: новый. Товар в целом и его комплектующие должны быть новыми, не бывшими в употреблении, не подвергавшимися восстановлению, свободными от прав третьих лиц, не находится в залоге.</w:t>
      </w:r>
    </w:p>
    <w:p w14:paraId="5B55143D"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2.2.Товар должен соответствовать требованиям действующих территории Российской Федерации нормативно-технических документов, разрешающих использование Товара на территории Российской Федерации и соответствовать стандартам и техническим условиям завода изготовителя и быть способным обеспечивать безопасную эксплуатацию для жизни и здоровья людей. Все характеристики поставляемого Товара должны соответствовать техническим характеристикам, указанным в Техническом задании.</w:t>
      </w:r>
    </w:p>
    <w:p w14:paraId="69F64C1D"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2.3. Товар не должен иметь дефектов деталей, узлов, агрегатов, систем, материалов или функциональных дефектов при штатном использовании. На Товаре не должно быть следов механических повреждений (царапин, сколов, вмятин, трещин, пятен, потертостей, иных недостатков (в том числе недостатков лакокрасочного покрытия), изменений вида комплектующих, а также иных несоответствий официальному техническому описанию поставляемого Товара.</w:t>
      </w:r>
    </w:p>
    <w:p w14:paraId="28D2DA37" w14:textId="77777777" w:rsidR="008016B7" w:rsidRPr="008016B7" w:rsidRDefault="008016B7" w:rsidP="008016B7">
      <w:pPr>
        <w:shd w:val="clear" w:color="auto" w:fill="FFFFFF"/>
        <w:spacing w:after="0" w:line="240" w:lineRule="auto"/>
        <w:jc w:val="both"/>
        <w:rPr>
          <w:rFonts w:ascii="yandex-sans" w:eastAsia="Times New Roman" w:hAnsi="yandex-sans"/>
          <w:color w:val="000000"/>
          <w:sz w:val="23"/>
          <w:szCs w:val="23"/>
          <w:lang w:eastAsia="ru-RU"/>
        </w:rPr>
      </w:pPr>
      <w:r w:rsidRPr="008016B7">
        <w:rPr>
          <w:rFonts w:ascii="yandex-sans" w:eastAsia="Times New Roman" w:hAnsi="yandex-sans"/>
          <w:color w:val="000000"/>
          <w:sz w:val="23"/>
          <w:szCs w:val="23"/>
          <w:lang w:eastAsia="ru-RU"/>
        </w:rPr>
        <w:t>2.4. Срок гарантии на поставляемый Товар должен составлять не менее 2 лет.  Время начала действия гарантии – с даты подписания без замечаний Сторонами акта приема-передачи Товара. Формы гарантийного обслуживания: устранение недостатков Товара, замена.</w:t>
      </w:r>
    </w:p>
    <w:p w14:paraId="3C0A361D" w14:textId="77777777" w:rsidR="008016B7" w:rsidRPr="008016B7" w:rsidRDefault="008016B7" w:rsidP="008016B7">
      <w:pPr>
        <w:spacing w:after="0" w:line="240" w:lineRule="auto"/>
        <w:ind w:firstLine="567"/>
        <w:contextualSpacing/>
        <w:jc w:val="both"/>
        <w:rPr>
          <w:rFonts w:ascii="Times New Roman" w:hAnsi="Times New Roman"/>
          <w:sz w:val="24"/>
          <w:szCs w:val="24"/>
          <w:lang w:eastAsia="ru-RU"/>
        </w:rPr>
      </w:pPr>
      <w:r w:rsidRPr="008016B7">
        <w:rPr>
          <w:rFonts w:ascii="Times New Roman" w:hAnsi="Times New Roman"/>
          <w:b/>
          <w:sz w:val="24"/>
          <w:szCs w:val="24"/>
          <w:lang w:eastAsia="ru-RU"/>
        </w:rPr>
        <w:t xml:space="preserve">Порядок осуществления приемки поставляемых товаров: </w:t>
      </w:r>
      <w:r w:rsidRPr="008016B7">
        <w:rPr>
          <w:rFonts w:ascii="Times New Roman" w:hAnsi="Times New Roman"/>
          <w:sz w:val="24"/>
          <w:szCs w:val="24"/>
          <w:lang w:eastAsia="ru-RU"/>
        </w:rPr>
        <w:t>Поставщик при сдаче результатов закупки должен представить заказчику: счет, товарную накладную, счет-фактуру, акт приема-передачи товара, сопроводительные документы от производителя паспорт транспортного средства, (в том числе паспорт, иную техническую документацию и руководство по эксплуатации на русском языке). В установленных законодательством Российской Федерации случаях Поставщик предоставляет заказчику на товар: сертификат (декларацию) соответствия, регистрационное удостоверение и другие документы, предусмотренные законодательством Российской Федерации.</w:t>
      </w:r>
    </w:p>
    <w:p w14:paraId="582D8C40" w14:textId="77777777" w:rsidR="00F12C76" w:rsidRDefault="00F12C76" w:rsidP="008016B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4" w:lineRule="auto"/>
        <w:jc w:val="center"/>
      </w:pPr>
    </w:p>
    <w:sectPr w:rsidR="00F12C76" w:rsidSect="00AA2416">
      <w:pgSz w:w="11906" w:h="16838" w:code="9"/>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yandex-sans">
    <w:altName w:val="Times New Roman"/>
    <w:charset w:val="CC"/>
    <w:family w:val="roman"/>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D65BB"/>
    <w:multiLevelType w:val="hybridMultilevel"/>
    <w:tmpl w:val="17789E4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F0098B"/>
    <w:multiLevelType w:val="hybridMultilevel"/>
    <w:tmpl w:val="24506DFC"/>
    <w:lvl w:ilvl="0" w:tplc="CD5A9AC4">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6CB"/>
    <w:rsid w:val="000334EB"/>
    <w:rsid w:val="00060239"/>
    <w:rsid w:val="002E237E"/>
    <w:rsid w:val="004D2878"/>
    <w:rsid w:val="004E41CF"/>
    <w:rsid w:val="006916CB"/>
    <w:rsid w:val="006C0B77"/>
    <w:rsid w:val="008016B7"/>
    <w:rsid w:val="008242FF"/>
    <w:rsid w:val="00870751"/>
    <w:rsid w:val="00922C48"/>
    <w:rsid w:val="00AA2416"/>
    <w:rsid w:val="00B915B7"/>
    <w:rsid w:val="00EA59DF"/>
    <w:rsid w:val="00EE4070"/>
    <w:rsid w:val="00EE6B4D"/>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C02FC"/>
  <w15:chartTrackingRefBased/>
  <w15:docId w15:val="{371B3D71-B6CB-4A85-95F8-F3E05297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416"/>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1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995</Words>
  <Characters>5678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jangur</dc:creator>
  <cp:keywords/>
  <dc:description/>
  <cp:lastModifiedBy>ОСАУ</cp:lastModifiedBy>
  <cp:revision>3</cp:revision>
  <dcterms:created xsi:type="dcterms:W3CDTF">2022-05-17T13:13:00Z</dcterms:created>
  <dcterms:modified xsi:type="dcterms:W3CDTF">2022-05-17T13:14:00Z</dcterms:modified>
</cp:coreProperties>
</file>